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F6CF0B">
      <w:pPr>
        <w:rPr>
          <w:rFonts w:hint="eastAsia" w:ascii="仿宋" w:hAnsi="仿宋" w:eastAsia="仿宋" w:cs="仿宋"/>
          <w:sz w:val="32"/>
          <w:szCs w:val="40"/>
          <w:lang w:val="en-US" w:eastAsia="zh-CN"/>
        </w:rPr>
      </w:pPr>
      <w:bookmarkStart w:id="0" w:name="_GoBack"/>
      <w:bookmarkEnd w:id="0"/>
      <w:r>
        <w:rPr>
          <w:rFonts w:hint="eastAsia" w:ascii="仿宋" w:hAnsi="仿宋" w:eastAsia="仿宋" w:cs="仿宋"/>
          <w:sz w:val="32"/>
          <w:szCs w:val="40"/>
          <w:lang w:val="en-US" w:eastAsia="zh-CN"/>
        </w:rPr>
        <w:t>附件：</w:t>
      </w:r>
    </w:p>
    <w:p w14:paraId="667C6D52">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center"/>
        <w:textAlignment w:val="auto"/>
        <w:rPr>
          <w:rFonts w:hint="eastAsia" w:ascii="方正小标宋简体" w:hAnsi="方正小标宋简体" w:eastAsia="方正小标宋简体" w:cs="方正小标宋简体"/>
          <w:b w:val="0"/>
          <w:bCs w:val="0"/>
          <w:w w:val="99"/>
          <w:sz w:val="32"/>
          <w:szCs w:val="11"/>
          <w:lang w:val="en-US" w:eastAsia="zh-CN"/>
        </w:rPr>
      </w:pPr>
      <w:r>
        <w:rPr>
          <w:rFonts w:hint="eastAsia" w:ascii="方正小标宋简体" w:hAnsi="方正小标宋简体" w:eastAsia="方正小标宋简体" w:cs="方正小标宋简体"/>
          <w:b w:val="0"/>
          <w:bCs w:val="0"/>
          <w:w w:val="99"/>
          <w:sz w:val="32"/>
          <w:szCs w:val="11"/>
          <w:lang w:val="en-US" w:eastAsia="zh-CN"/>
        </w:rPr>
        <w:t>交城县社会事务进校园事项白名单</w:t>
      </w:r>
    </w:p>
    <w:p w14:paraId="5323D900">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both"/>
        <w:textAlignment w:val="auto"/>
        <w:rPr>
          <w:rFonts w:hint="eastAsia" w:ascii="仿宋" w:hAnsi="仿宋" w:eastAsia="仿宋" w:cs="仿宋"/>
          <w:b w:val="0"/>
          <w:bCs w:val="0"/>
          <w:w w:val="99"/>
          <w:sz w:val="21"/>
          <w:szCs w:val="4"/>
          <w:lang w:val="en-US" w:eastAsia="zh-CN"/>
        </w:rPr>
      </w:pPr>
      <w:r>
        <w:rPr>
          <w:rFonts w:hint="eastAsia" w:ascii="仿宋" w:hAnsi="仿宋" w:eastAsia="仿宋" w:cs="仿宋"/>
          <w:b w:val="0"/>
          <w:bCs w:val="0"/>
          <w:w w:val="99"/>
          <w:kern w:val="2"/>
          <w:sz w:val="21"/>
          <w:szCs w:val="4"/>
          <w:lang w:val="en-US" w:eastAsia="zh-CN" w:bidi="ar-SA"/>
        </w:rPr>
        <w:t>（一）</w:t>
      </w:r>
      <w:r>
        <w:rPr>
          <w:rFonts w:hint="eastAsia" w:ascii="仿宋" w:hAnsi="仿宋" w:eastAsia="仿宋" w:cs="仿宋"/>
          <w:b w:val="0"/>
          <w:bCs w:val="0"/>
          <w:w w:val="99"/>
          <w:sz w:val="21"/>
          <w:szCs w:val="4"/>
          <w:lang w:val="en-US" w:eastAsia="zh-CN"/>
        </w:rPr>
        <w:t>采取“专项进入校园”方式的</w:t>
      </w:r>
    </w:p>
    <w:tbl>
      <w:tblPr>
        <w:tblStyle w:val="4"/>
        <w:tblW w:w="138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
        <w:gridCol w:w="1112"/>
        <w:gridCol w:w="1188"/>
        <w:gridCol w:w="4375"/>
        <w:gridCol w:w="1212"/>
        <w:gridCol w:w="2950"/>
        <w:gridCol w:w="863"/>
        <w:gridCol w:w="1237"/>
      </w:tblGrid>
      <w:tr w14:paraId="52D0D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875" w:type="dxa"/>
          </w:tcPr>
          <w:p w14:paraId="7BF23C46">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center"/>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序号</w:t>
            </w:r>
          </w:p>
        </w:tc>
        <w:tc>
          <w:tcPr>
            <w:tcW w:w="1112" w:type="dxa"/>
          </w:tcPr>
          <w:p w14:paraId="7E88922E">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center"/>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事项名称</w:t>
            </w:r>
          </w:p>
        </w:tc>
        <w:tc>
          <w:tcPr>
            <w:tcW w:w="1188" w:type="dxa"/>
          </w:tcPr>
          <w:p w14:paraId="0154B8BA">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left"/>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开展时间</w:t>
            </w:r>
          </w:p>
        </w:tc>
        <w:tc>
          <w:tcPr>
            <w:tcW w:w="4375" w:type="dxa"/>
          </w:tcPr>
          <w:p w14:paraId="47D0FEDF">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center"/>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开展依据</w:t>
            </w:r>
          </w:p>
        </w:tc>
        <w:tc>
          <w:tcPr>
            <w:tcW w:w="1212" w:type="dxa"/>
          </w:tcPr>
          <w:p w14:paraId="3B0D8900">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center"/>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开展形式</w:t>
            </w:r>
          </w:p>
        </w:tc>
        <w:tc>
          <w:tcPr>
            <w:tcW w:w="2950" w:type="dxa"/>
          </w:tcPr>
          <w:p w14:paraId="1B50C8F4">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center"/>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事项的主要内容</w:t>
            </w:r>
          </w:p>
        </w:tc>
        <w:tc>
          <w:tcPr>
            <w:tcW w:w="863" w:type="dxa"/>
          </w:tcPr>
          <w:p w14:paraId="526E4277">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center"/>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牵头单位</w:t>
            </w:r>
          </w:p>
        </w:tc>
        <w:tc>
          <w:tcPr>
            <w:tcW w:w="1237" w:type="dxa"/>
          </w:tcPr>
          <w:p w14:paraId="70868D7C">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center"/>
              <w:textAlignment w:val="auto"/>
              <w:rPr>
                <w:rFonts w:hint="eastAsia"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组织及</w:t>
            </w:r>
          </w:p>
          <w:p w14:paraId="12D1FE96">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center"/>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实施单位</w:t>
            </w:r>
          </w:p>
        </w:tc>
      </w:tr>
      <w:tr w14:paraId="13280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Pr>
          <w:p w14:paraId="709FC18D">
            <w:pPr>
              <w:keepNext w:val="0"/>
              <w:keepLines w:val="0"/>
              <w:pageBreakBefore w:val="0"/>
              <w:widowControl w:val="0"/>
              <w:numPr>
                <w:ilvl w:val="0"/>
                <w:numId w:val="0"/>
              </w:numPr>
              <w:kinsoku/>
              <w:wordWrap/>
              <w:overflowPunct/>
              <w:topLinePunct w:val="0"/>
              <w:autoSpaceDE/>
              <w:autoSpaceDN/>
              <w:bidi w:val="0"/>
              <w:adjustRightInd/>
              <w:snapToGrid/>
              <w:spacing w:before="1405" w:beforeLines="450" w:line="240" w:lineRule="atLeast"/>
              <w:ind w:right="0" w:rightChars="0"/>
              <w:jc w:val="center"/>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1</w:t>
            </w:r>
          </w:p>
        </w:tc>
        <w:tc>
          <w:tcPr>
            <w:tcW w:w="1112" w:type="dxa"/>
          </w:tcPr>
          <w:p w14:paraId="0015C9B8">
            <w:pPr>
              <w:keepNext w:val="0"/>
              <w:keepLines w:val="0"/>
              <w:pageBreakBefore w:val="0"/>
              <w:widowControl w:val="0"/>
              <w:numPr>
                <w:ilvl w:val="0"/>
                <w:numId w:val="0"/>
              </w:numPr>
              <w:kinsoku/>
              <w:wordWrap/>
              <w:overflowPunct/>
              <w:topLinePunct w:val="0"/>
              <w:autoSpaceDE/>
              <w:autoSpaceDN/>
              <w:bidi w:val="0"/>
              <w:adjustRightInd/>
              <w:snapToGrid/>
              <w:spacing w:before="781" w:beforeLines="2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爱国主义教育、国防教育、理论宣讲进校园</w:t>
            </w:r>
          </w:p>
        </w:tc>
        <w:tc>
          <w:tcPr>
            <w:tcW w:w="1188" w:type="dxa"/>
          </w:tcPr>
          <w:p w14:paraId="499A3D35">
            <w:pPr>
              <w:keepNext w:val="0"/>
              <w:keepLines w:val="0"/>
              <w:pageBreakBefore w:val="0"/>
              <w:widowControl w:val="0"/>
              <w:numPr>
                <w:ilvl w:val="0"/>
                <w:numId w:val="0"/>
              </w:numPr>
              <w:kinsoku/>
              <w:wordWrap/>
              <w:overflowPunct/>
              <w:topLinePunct w:val="0"/>
              <w:autoSpaceDE/>
              <w:autoSpaceDN/>
              <w:bidi w:val="0"/>
              <w:adjustRightInd/>
              <w:snapToGrid/>
              <w:spacing w:before="1405" w:beforeLines="4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7月-12月</w:t>
            </w:r>
          </w:p>
        </w:tc>
        <w:tc>
          <w:tcPr>
            <w:tcW w:w="4375" w:type="dxa"/>
          </w:tcPr>
          <w:p w14:paraId="3BBBA007">
            <w:pPr>
              <w:keepNext w:val="0"/>
              <w:keepLines w:val="0"/>
              <w:pageBreakBefore w:val="0"/>
              <w:widowControl w:val="0"/>
              <w:numPr>
                <w:ilvl w:val="0"/>
                <w:numId w:val="0"/>
              </w:numPr>
              <w:kinsoku/>
              <w:wordWrap/>
              <w:overflowPunct/>
              <w:topLinePunct w:val="0"/>
              <w:autoSpaceDE/>
              <w:autoSpaceDN/>
              <w:bidi w:val="0"/>
              <w:adjustRightInd/>
              <w:snapToGrid/>
              <w:spacing w:before="469" w:beforeLines="150" w:line="240" w:lineRule="atLeast"/>
              <w:ind w:right="0" w:rightChars="0"/>
              <w:jc w:val="left"/>
              <w:textAlignment w:val="auto"/>
              <w:rPr>
                <w:rFonts w:hint="eastAsia"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中华人民共和国爱国主义教育法》《中华人民共和国国防教育法》《山西省实施&lt;中华人民共和国国防教育法&gt;办法》《中共中央办公厅印发&lt;关于加强和改进新时代党委讲师团工作的意见&gt;的通知》《中共中央关于全面加强新时代少先队工作的意见》《中共山西省委关于全面加强新时代少先队工作的实施方案》</w:t>
            </w:r>
          </w:p>
        </w:tc>
        <w:tc>
          <w:tcPr>
            <w:tcW w:w="1212" w:type="dxa"/>
          </w:tcPr>
          <w:p w14:paraId="3FD71344">
            <w:pPr>
              <w:keepNext w:val="0"/>
              <w:keepLines w:val="0"/>
              <w:pageBreakBefore w:val="0"/>
              <w:widowControl w:val="0"/>
              <w:numPr>
                <w:ilvl w:val="0"/>
                <w:numId w:val="0"/>
              </w:numPr>
              <w:kinsoku/>
              <w:wordWrap/>
              <w:overflowPunct/>
              <w:topLinePunct w:val="0"/>
              <w:autoSpaceDE/>
              <w:autoSpaceDN/>
              <w:bidi w:val="0"/>
              <w:adjustRightInd/>
              <w:snapToGrid/>
              <w:spacing w:before="781" w:beforeLines="2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现场展演、电影展演、宣讲报告会、军营开放日活动</w:t>
            </w:r>
          </w:p>
        </w:tc>
        <w:tc>
          <w:tcPr>
            <w:tcW w:w="2950" w:type="dxa"/>
          </w:tcPr>
          <w:p w14:paraId="228897C6">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left"/>
              <w:textAlignment w:val="auto"/>
              <w:rPr>
                <w:rFonts w:hint="eastAsia"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kern w:val="2"/>
                <w:sz w:val="21"/>
                <w:szCs w:val="4"/>
                <w:vertAlign w:val="baseline"/>
                <w:lang w:val="en-US" w:eastAsia="zh-CN" w:bidi="ar-SA"/>
              </w:rPr>
              <w:t>1.</w:t>
            </w:r>
            <w:r>
              <w:rPr>
                <w:rFonts w:hint="eastAsia" w:ascii="仿宋" w:hAnsi="仿宋" w:eastAsia="仿宋" w:cs="仿宋"/>
                <w:b w:val="0"/>
                <w:bCs w:val="0"/>
                <w:w w:val="99"/>
                <w:sz w:val="21"/>
                <w:szCs w:val="4"/>
                <w:vertAlign w:val="baseline"/>
                <w:lang w:val="en-US" w:eastAsia="zh-CN"/>
              </w:rPr>
              <w:t>聚焦红色教育、国防教育、爱国主义教育、民族团结教育、时代楷模任务等内容，以少先队员之声讲好党史故事。</w:t>
            </w:r>
          </w:p>
          <w:p w14:paraId="6AEB0525">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left"/>
              <w:textAlignment w:val="auto"/>
              <w:rPr>
                <w:rFonts w:hint="eastAsia"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2.实施军营开放活动品牌工程、省军区系统协调军部队配合开展全民国防教育主题实践活动，有序组织学生参观研学。</w:t>
            </w:r>
          </w:p>
          <w:p w14:paraId="45058F70">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3.围绕重大主题开展各类宣讲报告会。</w:t>
            </w:r>
          </w:p>
        </w:tc>
        <w:tc>
          <w:tcPr>
            <w:tcW w:w="863" w:type="dxa"/>
          </w:tcPr>
          <w:p w14:paraId="794E6BD1">
            <w:pPr>
              <w:keepNext w:val="0"/>
              <w:keepLines w:val="0"/>
              <w:pageBreakBefore w:val="0"/>
              <w:widowControl w:val="0"/>
              <w:numPr>
                <w:ilvl w:val="0"/>
                <w:numId w:val="0"/>
              </w:numPr>
              <w:kinsoku/>
              <w:wordWrap/>
              <w:overflowPunct/>
              <w:topLinePunct w:val="0"/>
              <w:autoSpaceDE/>
              <w:autoSpaceDN/>
              <w:bidi w:val="0"/>
              <w:adjustRightInd/>
              <w:snapToGrid/>
              <w:spacing w:before="781" w:beforeLines="2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省委宣传部、省委讲师团、团省委</w:t>
            </w:r>
          </w:p>
        </w:tc>
        <w:tc>
          <w:tcPr>
            <w:tcW w:w="1237" w:type="dxa"/>
          </w:tcPr>
          <w:p w14:paraId="43CD502C">
            <w:pPr>
              <w:keepNext w:val="0"/>
              <w:keepLines w:val="0"/>
              <w:pageBreakBefore w:val="0"/>
              <w:widowControl w:val="0"/>
              <w:numPr>
                <w:ilvl w:val="0"/>
                <w:numId w:val="0"/>
              </w:numPr>
              <w:kinsoku/>
              <w:wordWrap/>
              <w:overflowPunct/>
              <w:topLinePunct w:val="0"/>
              <w:autoSpaceDE/>
              <w:autoSpaceDN/>
              <w:bidi w:val="0"/>
              <w:adjustRightInd/>
              <w:snapToGrid/>
              <w:spacing w:before="781" w:beforeLines="2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交城县教育体育局会同相关部门</w:t>
            </w:r>
          </w:p>
        </w:tc>
      </w:tr>
      <w:tr w14:paraId="4D7E4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Pr>
          <w:p w14:paraId="18F2BDD4">
            <w:pPr>
              <w:keepNext w:val="0"/>
              <w:keepLines w:val="0"/>
              <w:pageBreakBefore w:val="0"/>
              <w:widowControl w:val="0"/>
              <w:numPr>
                <w:ilvl w:val="0"/>
                <w:numId w:val="0"/>
              </w:numPr>
              <w:kinsoku/>
              <w:wordWrap/>
              <w:overflowPunct/>
              <w:topLinePunct w:val="0"/>
              <w:autoSpaceDE/>
              <w:autoSpaceDN/>
              <w:bidi w:val="0"/>
              <w:adjustRightInd/>
              <w:snapToGrid/>
              <w:spacing w:before="625" w:beforeLines="200" w:after="625" w:afterLines="200" w:line="240" w:lineRule="atLeast"/>
              <w:ind w:right="0" w:rightChars="0"/>
              <w:jc w:val="center"/>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2</w:t>
            </w:r>
          </w:p>
        </w:tc>
        <w:tc>
          <w:tcPr>
            <w:tcW w:w="1112" w:type="dxa"/>
          </w:tcPr>
          <w:p w14:paraId="042E935D">
            <w:pPr>
              <w:keepNext w:val="0"/>
              <w:keepLines w:val="0"/>
              <w:pageBreakBefore w:val="0"/>
              <w:widowControl w:val="0"/>
              <w:numPr>
                <w:ilvl w:val="0"/>
                <w:numId w:val="0"/>
              </w:numPr>
              <w:kinsoku/>
              <w:wordWrap/>
              <w:overflowPunct/>
              <w:topLinePunct w:val="0"/>
              <w:autoSpaceDE/>
              <w:autoSpaceDN/>
              <w:bidi w:val="0"/>
              <w:adjustRightInd/>
              <w:snapToGrid/>
              <w:spacing w:before="625" w:beforeLines="200" w:after="625" w:afterLines="200" w:line="240" w:lineRule="atLeast"/>
              <w:ind w:right="0" w:rightChars="0"/>
              <w:jc w:val="center"/>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文明校园创建活动</w:t>
            </w:r>
          </w:p>
        </w:tc>
        <w:tc>
          <w:tcPr>
            <w:tcW w:w="1188" w:type="dxa"/>
          </w:tcPr>
          <w:p w14:paraId="20B8EAF6">
            <w:pPr>
              <w:keepNext w:val="0"/>
              <w:keepLines w:val="0"/>
              <w:pageBreakBefore w:val="0"/>
              <w:widowControl w:val="0"/>
              <w:numPr>
                <w:ilvl w:val="0"/>
                <w:numId w:val="0"/>
              </w:numPr>
              <w:kinsoku/>
              <w:wordWrap/>
              <w:overflowPunct/>
              <w:topLinePunct w:val="0"/>
              <w:autoSpaceDE/>
              <w:autoSpaceDN/>
              <w:bidi w:val="0"/>
              <w:adjustRightInd/>
              <w:snapToGrid/>
              <w:spacing w:before="625" w:beforeLines="200" w:after="625" w:afterLines="200" w:line="240" w:lineRule="atLeast"/>
              <w:ind w:right="0" w:rightChars="0"/>
              <w:jc w:val="center"/>
              <w:textAlignment w:val="auto"/>
              <w:rPr>
                <w:rFonts w:hint="eastAsia"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7月-12月</w:t>
            </w:r>
          </w:p>
        </w:tc>
        <w:tc>
          <w:tcPr>
            <w:tcW w:w="4375" w:type="dxa"/>
          </w:tcPr>
          <w:p w14:paraId="40EEFCD6">
            <w:pPr>
              <w:keepNext w:val="0"/>
              <w:keepLines w:val="0"/>
              <w:pageBreakBefore w:val="0"/>
              <w:widowControl w:val="0"/>
              <w:numPr>
                <w:ilvl w:val="0"/>
                <w:numId w:val="0"/>
              </w:numPr>
              <w:kinsoku/>
              <w:wordWrap/>
              <w:overflowPunct/>
              <w:topLinePunct w:val="0"/>
              <w:autoSpaceDE/>
              <w:autoSpaceDN/>
              <w:bidi w:val="0"/>
              <w:adjustRightInd/>
              <w:snapToGrid/>
              <w:spacing w:before="625" w:beforeLines="200" w:after="625" w:afterLines="2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中共中央宣传部关于印发《全国未成年人思想道德建设工作指标体系及测评要求（2023年版）》的通知（中宣发〔2023〕20号）</w:t>
            </w:r>
          </w:p>
        </w:tc>
        <w:tc>
          <w:tcPr>
            <w:tcW w:w="1212" w:type="dxa"/>
          </w:tcPr>
          <w:p w14:paraId="31F3A4E2">
            <w:pPr>
              <w:keepNext w:val="0"/>
              <w:keepLines w:val="0"/>
              <w:pageBreakBefore w:val="0"/>
              <w:widowControl w:val="0"/>
              <w:numPr>
                <w:ilvl w:val="0"/>
                <w:numId w:val="0"/>
              </w:numPr>
              <w:kinsoku/>
              <w:wordWrap/>
              <w:overflowPunct/>
              <w:topLinePunct w:val="0"/>
              <w:autoSpaceDE/>
              <w:autoSpaceDN/>
              <w:bidi w:val="0"/>
              <w:adjustRightInd/>
              <w:snapToGrid/>
              <w:spacing w:before="625" w:beforeLines="200" w:after="625" w:afterLines="2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材料审核、实地考察等</w:t>
            </w:r>
          </w:p>
        </w:tc>
        <w:tc>
          <w:tcPr>
            <w:tcW w:w="2950" w:type="dxa"/>
          </w:tcPr>
          <w:p w14:paraId="6CE3E521">
            <w:pPr>
              <w:keepNext w:val="0"/>
              <w:keepLines w:val="0"/>
              <w:pageBreakBefore w:val="0"/>
              <w:widowControl w:val="0"/>
              <w:numPr>
                <w:ilvl w:val="0"/>
                <w:numId w:val="0"/>
              </w:numPr>
              <w:kinsoku/>
              <w:wordWrap/>
              <w:overflowPunct/>
              <w:topLinePunct w:val="0"/>
              <w:autoSpaceDE/>
              <w:autoSpaceDN/>
              <w:bidi w:val="0"/>
              <w:adjustRightInd/>
              <w:snapToGrid/>
              <w:spacing w:before="625" w:beforeLines="200" w:after="625" w:afterLines="2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全国文明校园创建相关活动开展和测评</w:t>
            </w:r>
          </w:p>
        </w:tc>
        <w:tc>
          <w:tcPr>
            <w:tcW w:w="863" w:type="dxa"/>
          </w:tcPr>
          <w:p w14:paraId="457B5146">
            <w:pPr>
              <w:keepNext w:val="0"/>
              <w:keepLines w:val="0"/>
              <w:pageBreakBefore w:val="0"/>
              <w:widowControl w:val="0"/>
              <w:numPr>
                <w:ilvl w:val="0"/>
                <w:numId w:val="0"/>
              </w:numPr>
              <w:kinsoku/>
              <w:wordWrap/>
              <w:overflowPunct/>
              <w:topLinePunct w:val="0"/>
              <w:autoSpaceDE/>
              <w:autoSpaceDN/>
              <w:bidi w:val="0"/>
              <w:adjustRightInd/>
              <w:snapToGrid/>
              <w:spacing w:before="625" w:beforeLines="200" w:after="625" w:afterLines="2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省委宣传部</w:t>
            </w:r>
          </w:p>
        </w:tc>
        <w:tc>
          <w:tcPr>
            <w:tcW w:w="1237" w:type="dxa"/>
          </w:tcPr>
          <w:p w14:paraId="7B4E5359">
            <w:pPr>
              <w:keepNext w:val="0"/>
              <w:keepLines w:val="0"/>
              <w:pageBreakBefore w:val="0"/>
              <w:widowControl w:val="0"/>
              <w:numPr>
                <w:ilvl w:val="0"/>
                <w:numId w:val="0"/>
              </w:numPr>
              <w:kinsoku/>
              <w:wordWrap/>
              <w:overflowPunct/>
              <w:topLinePunct w:val="0"/>
              <w:autoSpaceDE/>
              <w:autoSpaceDN/>
              <w:bidi w:val="0"/>
              <w:adjustRightInd/>
              <w:snapToGrid/>
              <w:spacing w:before="625" w:beforeLines="200" w:after="625" w:afterLines="2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交城县教育体育局会同相关部门</w:t>
            </w:r>
          </w:p>
        </w:tc>
      </w:tr>
      <w:tr w14:paraId="4DB81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Pr>
          <w:p w14:paraId="097A8439">
            <w:pPr>
              <w:keepNext w:val="0"/>
              <w:keepLines w:val="0"/>
              <w:pageBreakBefore w:val="0"/>
              <w:widowControl w:val="0"/>
              <w:numPr>
                <w:ilvl w:val="0"/>
                <w:numId w:val="0"/>
              </w:numPr>
              <w:kinsoku/>
              <w:wordWrap/>
              <w:overflowPunct/>
              <w:topLinePunct w:val="0"/>
              <w:autoSpaceDE/>
              <w:autoSpaceDN/>
              <w:bidi w:val="0"/>
              <w:adjustRightInd/>
              <w:snapToGrid/>
              <w:spacing w:before="1405" w:beforeLines="450" w:line="240" w:lineRule="atLeast"/>
              <w:ind w:right="0" w:rightChars="0"/>
              <w:jc w:val="center"/>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3</w:t>
            </w:r>
          </w:p>
        </w:tc>
        <w:tc>
          <w:tcPr>
            <w:tcW w:w="1112" w:type="dxa"/>
          </w:tcPr>
          <w:p w14:paraId="540A3D97">
            <w:pPr>
              <w:keepNext w:val="0"/>
              <w:keepLines w:val="0"/>
              <w:pageBreakBefore w:val="0"/>
              <w:widowControl w:val="0"/>
              <w:numPr>
                <w:ilvl w:val="0"/>
                <w:numId w:val="0"/>
              </w:numPr>
              <w:kinsoku/>
              <w:wordWrap/>
              <w:overflowPunct/>
              <w:topLinePunct w:val="0"/>
              <w:autoSpaceDE/>
              <w:autoSpaceDN/>
              <w:bidi w:val="0"/>
              <w:adjustRightInd/>
              <w:snapToGrid/>
              <w:spacing w:before="781" w:beforeLines="2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科学家（精神）、科学普及进校园</w:t>
            </w:r>
          </w:p>
        </w:tc>
        <w:tc>
          <w:tcPr>
            <w:tcW w:w="1188" w:type="dxa"/>
          </w:tcPr>
          <w:p w14:paraId="01C71BA3">
            <w:pPr>
              <w:keepNext w:val="0"/>
              <w:keepLines w:val="0"/>
              <w:pageBreakBefore w:val="0"/>
              <w:widowControl w:val="0"/>
              <w:numPr>
                <w:ilvl w:val="0"/>
                <w:numId w:val="0"/>
              </w:numPr>
              <w:kinsoku/>
              <w:wordWrap/>
              <w:overflowPunct/>
              <w:topLinePunct w:val="0"/>
              <w:autoSpaceDE/>
              <w:autoSpaceDN/>
              <w:bidi w:val="0"/>
              <w:adjustRightInd/>
              <w:snapToGrid/>
              <w:spacing w:before="1405" w:beforeLines="450" w:line="240" w:lineRule="atLeast"/>
              <w:ind w:right="0" w:rightChars="0"/>
              <w:jc w:val="left"/>
              <w:textAlignment w:val="auto"/>
              <w:rPr>
                <w:rFonts w:hint="eastAsia"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7月-12月</w:t>
            </w:r>
          </w:p>
        </w:tc>
        <w:tc>
          <w:tcPr>
            <w:tcW w:w="4375" w:type="dxa"/>
          </w:tcPr>
          <w:p w14:paraId="74523D75">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中共中央办公厅 国务院办公厅印发《关于进一步弘扬科学家精神 加强作风和学风建设的意见》、中国科协 教育部关于印发《“科学家（精神）进校园行动”实施方案》的通知、中共中央办公厅国务院办公厅印发《关于新时代进一步加强科学技术普及工作的意见》、国务院关于印发《全民科学素质行动规划纲要（2021-2035年）》的通知、教育部办公厅中国科协办公厅《关于利用科普资源助推“双减”工作的通知》</w:t>
            </w:r>
          </w:p>
        </w:tc>
        <w:tc>
          <w:tcPr>
            <w:tcW w:w="1212" w:type="dxa"/>
          </w:tcPr>
          <w:p w14:paraId="5CAB9AF2">
            <w:pPr>
              <w:keepNext w:val="0"/>
              <w:keepLines w:val="0"/>
              <w:pageBreakBefore w:val="0"/>
              <w:widowControl w:val="0"/>
              <w:numPr>
                <w:ilvl w:val="0"/>
                <w:numId w:val="0"/>
              </w:numPr>
              <w:kinsoku/>
              <w:wordWrap/>
              <w:overflowPunct/>
              <w:topLinePunct w:val="0"/>
              <w:autoSpaceDE/>
              <w:autoSpaceDN/>
              <w:bidi w:val="0"/>
              <w:adjustRightInd/>
              <w:snapToGrid/>
              <w:spacing w:before="781" w:beforeLines="2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科普讲座、科学实验展演、科学家精神宣讲等方式</w:t>
            </w:r>
          </w:p>
        </w:tc>
        <w:tc>
          <w:tcPr>
            <w:tcW w:w="2950" w:type="dxa"/>
          </w:tcPr>
          <w:p w14:paraId="37E1B77C">
            <w:pPr>
              <w:keepNext w:val="0"/>
              <w:keepLines w:val="0"/>
              <w:pageBreakBefore w:val="0"/>
              <w:widowControl w:val="0"/>
              <w:numPr>
                <w:ilvl w:val="0"/>
                <w:numId w:val="0"/>
              </w:numPr>
              <w:kinsoku/>
              <w:wordWrap/>
              <w:overflowPunct/>
              <w:topLinePunct w:val="0"/>
              <w:autoSpaceDE/>
              <w:autoSpaceDN/>
              <w:bidi w:val="0"/>
              <w:adjustRightInd/>
              <w:snapToGrid/>
              <w:spacing w:before="469" w:beforeLines="1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举办公益性科普报告、科学实验展演、科学家精神宣讲等多种形式的活动，弘扬科学家精神，传播科学知识，提升青少年科学素质，激发青少年学科学、爱科学、用科学的兴趣和热情。</w:t>
            </w:r>
          </w:p>
        </w:tc>
        <w:tc>
          <w:tcPr>
            <w:tcW w:w="863" w:type="dxa"/>
          </w:tcPr>
          <w:p w14:paraId="5376D5B2">
            <w:pPr>
              <w:keepNext w:val="0"/>
              <w:keepLines w:val="0"/>
              <w:pageBreakBefore w:val="0"/>
              <w:widowControl w:val="0"/>
              <w:numPr>
                <w:ilvl w:val="0"/>
                <w:numId w:val="0"/>
              </w:numPr>
              <w:kinsoku/>
              <w:wordWrap/>
              <w:overflowPunct/>
              <w:topLinePunct w:val="0"/>
              <w:autoSpaceDE/>
              <w:autoSpaceDN/>
              <w:bidi w:val="0"/>
              <w:adjustRightInd/>
              <w:snapToGrid/>
              <w:spacing w:before="1405" w:beforeLines="4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省科协</w:t>
            </w:r>
          </w:p>
        </w:tc>
        <w:tc>
          <w:tcPr>
            <w:tcW w:w="1237" w:type="dxa"/>
          </w:tcPr>
          <w:p w14:paraId="72F4C660">
            <w:pPr>
              <w:keepNext w:val="0"/>
              <w:keepLines w:val="0"/>
              <w:pageBreakBefore w:val="0"/>
              <w:widowControl w:val="0"/>
              <w:numPr>
                <w:ilvl w:val="0"/>
                <w:numId w:val="0"/>
              </w:numPr>
              <w:kinsoku/>
              <w:wordWrap/>
              <w:overflowPunct/>
              <w:topLinePunct w:val="0"/>
              <w:autoSpaceDE/>
              <w:autoSpaceDN/>
              <w:bidi w:val="0"/>
              <w:adjustRightInd/>
              <w:snapToGrid/>
              <w:spacing w:before="1093" w:beforeLines="3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交城县教育体育局会同相关部门</w:t>
            </w:r>
          </w:p>
        </w:tc>
      </w:tr>
      <w:tr w14:paraId="46627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 w:type="dxa"/>
          </w:tcPr>
          <w:p w14:paraId="2BF22089">
            <w:pPr>
              <w:keepNext w:val="0"/>
              <w:keepLines w:val="0"/>
              <w:pageBreakBefore w:val="0"/>
              <w:widowControl w:val="0"/>
              <w:numPr>
                <w:ilvl w:val="0"/>
                <w:numId w:val="0"/>
              </w:numPr>
              <w:kinsoku/>
              <w:wordWrap/>
              <w:overflowPunct/>
              <w:topLinePunct w:val="0"/>
              <w:autoSpaceDE/>
              <w:autoSpaceDN/>
              <w:bidi w:val="0"/>
              <w:adjustRightInd/>
              <w:snapToGrid/>
              <w:spacing w:before="1249" w:beforeLines="400" w:after="1249" w:afterLines="400" w:line="240" w:lineRule="atLeast"/>
              <w:ind w:right="0" w:rightChars="0"/>
              <w:jc w:val="center"/>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4</w:t>
            </w:r>
          </w:p>
        </w:tc>
        <w:tc>
          <w:tcPr>
            <w:tcW w:w="1112" w:type="dxa"/>
          </w:tcPr>
          <w:p w14:paraId="47327464">
            <w:pPr>
              <w:keepNext w:val="0"/>
              <w:keepLines w:val="0"/>
              <w:pageBreakBefore w:val="0"/>
              <w:widowControl w:val="0"/>
              <w:numPr>
                <w:ilvl w:val="0"/>
                <w:numId w:val="0"/>
              </w:numPr>
              <w:kinsoku/>
              <w:wordWrap/>
              <w:overflowPunct/>
              <w:topLinePunct w:val="0"/>
              <w:autoSpaceDE/>
              <w:autoSpaceDN/>
              <w:bidi w:val="0"/>
              <w:adjustRightInd/>
              <w:snapToGrid/>
              <w:spacing w:before="781" w:beforeLines="2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青少年爱国主义读书教育活动</w:t>
            </w:r>
          </w:p>
        </w:tc>
        <w:tc>
          <w:tcPr>
            <w:tcW w:w="1188" w:type="dxa"/>
          </w:tcPr>
          <w:p w14:paraId="2340E831">
            <w:pPr>
              <w:keepNext w:val="0"/>
              <w:keepLines w:val="0"/>
              <w:pageBreakBefore w:val="0"/>
              <w:widowControl w:val="0"/>
              <w:numPr>
                <w:ilvl w:val="0"/>
                <w:numId w:val="0"/>
              </w:numPr>
              <w:kinsoku/>
              <w:wordWrap/>
              <w:overflowPunct/>
              <w:topLinePunct w:val="0"/>
              <w:autoSpaceDE/>
              <w:autoSpaceDN/>
              <w:bidi w:val="0"/>
              <w:adjustRightInd/>
              <w:snapToGrid/>
              <w:spacing w:before="781" w:beforeLines="2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2024年7月-2025年7月</w:t>
            </w:r>
          </w:p>
        </w:tc>
        <w:tc>
          <w:tcPr>
            <w:tcW w:w="4375" w:type="dxa"/>
          </w:tcPr>
          <w:p w14:paraId="16E7F979">
            <w:pPr>
              <w:keepNext w:val="0"/>
              <w:keepLines w:val="0"/>
              <w:pageBreakBefore w:val="0"/>
              <w:widowControl w:val="0"/>
              <w:numPr>
                <w:ilvl w:val="0"/>
                <w:numId w:val="0"/>
              </w:numPr>
              <w:kinsoku/>
              <w:wordWrap/>
              <w:overflowPunct/>
              <w:topLinePunct w:val="0"/>
              <w:autoSpaceDE/>
              <w:autoSpaceDN/>
              <w:bidi w:val="0"/>
              <w:adjustRightInd/>
              <w:snapToGrid/>
              <w:spacing w:before="781" w:beforeLines="2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关于转发《中共山西省委宣传部等&lt;关于参加全国第32届青少年爱国主义读书教育活动的通知&gt;的通知》吕教函〔2024〕199号</w:t>
            </w:r>
          </w:p>
        </w:tc>
        <w:tc>
          <w:tcPr>
            <w:tcW w:w="1212" w:type="dxa"/>
          </w:tcPr>
          <w:p w14:paraId="4F1D4E80">
            <w:pPr>
              <w:keepNext w:val="0"/>
              <w:keepLines w:val="0"/>
              <w:pageBreakBefore w:val="0"/>
              <w:widowControl w:val="0"/>
              <w:numPr>
                <w:ilvl w:val="0"/>
                <w:numId w:val="0"/>
              </w:numPr>
              <w:kinsoku/>
              <w:wordWrap/>
              <w:overflowPunct/>
              <w:topLinePunct w:val="0"/>
              <w:autoSpaceDE/>
              <w:autoSpaceDN/>
              <w:bidi w:val="0"/>
              <w:adjustRightInd/>
              <w:snapToGrid/>
              <w:spacing w:before="313" w:beforeLines="100" w:line="240" w:lineRule="atLeast"/>
              <w:ind w:right="0" w:rightChars="0"/>
              <w:jc w:val="left"/>
              <w:textAlignment w:val="auto"/>
              <w:rPr>
                <w:rFonts w:hint="eastAsia"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kern w:val="2"/>
                <w:sz w:val="21"/>
                <w:szCs w:val="4"/>
                <w:vertAlign w:val="baseline"/>
                <w:lang w:val="en-US" w:eastAsia="zh-CN" w:bidi="ar-SA"/>
              </w:rPr>
              <w:t>1.</w:t>
            </w:r>
            <w:r>
              <w:rPr>
                <w:rFonts w:hint="eastAsia" w:ascii="仿宋" w:hAnsi="仿宋" w:eastAsia="仿宋" w:cs="仿宋"/>
                <w:b w:val="0"/>
                <w:bCs w:val="0"/>
                <w:w w:val="99"/>
                <w:sz w:val="21"/>
                <w:szCs w:val="4"/>
                <w:vertAlign w:val="baseline"/>
                <w:lang w:val="en-US" w:eastAsia="zh-CN"/>
              </w:rPr>
              <w:t>读书教育活动</w:t>
            </w:r>
          </w:p>
          <w:p w14:paraId="274C4EB9">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left"/>
              <w:textAlignment w:val="auto"/>
              <w:rPr>
                <w:rFonts w:hint="eastAsia"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2.学习实践活动</w:t>
            </w:r>
          </w:p>
          <w:p w14:paraId="0121E488">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3.向边远地区学生赠书活动</w:t>
            </w:r>
          </w:p>
        </w:tc>
        <w:tc>
          <w:tcPr>
            <w:tcW w:w="2950" w:type="dxa"/>
          </w:tcPr>
          <w:p w14:paraId="6D0C7E79">
            <w:pPr>
              <w:keepNext w:val="0"/>
              <w:keepLines w:val="0"/>
              <w:pageBreakBefore w:val="0"/>
              <w:widowControl w:val="0"/>
              <w:numPr>
                <w:ilvl w:val="0"/>
                <w:numId w:val="0"/>
              </w:numPr>
              <w:kinsoku/>
              <w:wordWrap/>
              <w:overflowPunct/>
              <w:topLinePunct w:val="0"/>
              <w:autoSpaceDE/>
              <w:autoSpaceDN/>
              <w:bidi w:val="0"/>
              <w:adjustRightInd/>
              <w:snapToGrid/>
              <w:spacing w:before="1249" w:beforeLines="4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弘扬中华文明、担当文化使命</w:t>
            </w:r>
          </w:p>
        </w:tc>
        <w:tc>
          <w:tcPr>
            <w:tcW w:w="863" w:type="dxa"/>
          </w:tcPr>
          <w:p w14:paraId="1E258A4E">
            <w:pPr>
              <w:keepNext w:val="0"/>
              <w:keepLines w:val="0"/>
              <w:pageBreakBefore w:val="0"/>
              <w:widowControl w:val="0"/>
              <w:numPr>
                <w:ilvl w:val="0"/>
                <w:numId w:val="0"/>
              </w:numPr>
              <w:kinsoku/>
              <w:wordWrap/>
              <w:overflowPunct/>
              <w:topLinePunct w:val="0"/>
              <w:autoSpaceDE/>
              <w:autoSpaceDN/>
              <w:bidi w:val="0"/>
              <w:adjustRightInd/>
              <w:snapToGrid/>
              <w:spacing w:before="1093" w:beforeLines="3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吕梁市宣传部</w:t>
            </w:r>
          </w:p>
        </w:tc>
        <w:tc>
          <w:tcPr>
            <w:tcW w:w="1237" w:type="dxa"/>
          </w:tcPr>
          <w:p w14:paraId="0E470021">
            <w:pPr>
              <w:keepNext w:val="0"/>
              <w:keepLines w:val="0"/>
              <w:pageBreakBefore w:val="0"/>
              <w:widowControl w:val="0"/>
              <w:numPr>
                <w:ilvl w:val="0"/>
                <w:numId w:val="0"/>
              </w:numPr>
              <w:kinsoku/>
              <w:wordWrap/>
              <w:overflowPunct/>
              <w:topLinePunct w:val="0"/>
              <w:autoSpaceDE/>
              <w:autoSpaceDN/>
              <w:bidi w:val="0"/>
              <w:adjustRightInd/>
              <w:snapToGrid/>
              <w:spacing w:before="781" w:beforeLines="250" w:line="240" w:lineRule="atLeast"/>
              <w:ind w:right="0" w:rightChars="0"/>
              <w:jc w:val="left"/>
              <w:textAlignment w:val="auto"/>
              <w:rPr>
                <w:rFonts w:hint="eastAsia"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交城县教育体育局会同相关部门</w:t>
            </w:r>
          </w:p>
        </w:tc>
      </w:tr>
    </w:tbl>
    <w:p w14:paraId="3D7370EB">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right="0" w:rightChars="0"/>
        <w:jc w:val="center"/>
        <w:textAlignment w:val="auto"/>
        <w:rPr>
          <w:rFonts w:hint="default" w:ascii="仿宋" w:hAnsi="仿宋" w:eastAsia="仿宋" w:cs="仿宋"/>
          <w:b w:val="0"/>
          <w:bCs w:val="0"/>
          <w:w w:val="99"/>
          <w:sz w:val="21"/>
          <w:szCs w:val="4"/>
          <w:lang w:val="en-US" w:eastAsia="zh-CN"/>
        </w:rPr>
        <w:sectPr>
          <w:pgSz w:w="16838" w:h="11906" w:orient="landscape"/>
          <w:pgMar w:top="1587" w:right="2098" w:bottom="1474" w:left="1984" w:header="851" w:footer="1417" w:gutter="0"/>
          <w:pgNumType w:fmt="numberInDash"/>
          <w:cols w:space="0" w:num="1"/>
          <w:rtlGutter w:val="0"/>
          <w:docGrid w:type="lines" w:linePitch="312" w:charSpace="0"/>
        </w:sectPr>
      </w:pPr>
    </w:p>
    <w:p w14:paraId="7B76F1EB">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right="0" w:rightChars="0"/>
        <w:jc w:val="both"/>
        <w:textAlignment w:val="auto"/>
        <w:rPr>
          <w:rFonts w:hint="eastAsia" w:ascii="仿宋" w:hAnsi="仿宋" w:eastAsia="仿宋" w:cs="仿宋"/>
          <w:b w:val="0"/>
          <w:bCs w:val="0"/>
          <w:w w:val="99"/>
          <w:sz w:val="21"/>
          <w:szCs w:val="4"/>
          <w:lang w:val="en-US" w:eastAsia="zh-CN"/>
        </w:rPr>
      </w:pPr>
      <w:r>
        <w:rPr>
          <w:rFonts w:hint="eastAsia" w:ascii="仿宋" w:hAnsi="仿宋" w:eastAsia="仿宋" w:cs="仿宋"/>
          <w:b w:val="0"/>
          <w:bCs w:val="0"/>
          <w:w w:val="99"/>
          <w:kern w:val="2"/>
          <w:sz w:val="21"/>
          <w:szCs w:val="4"/>
          <w:lang w:val="en-US" w:eastAsia="zh-CN" w:bidi="ar-SA"/>
        </w:rPr>
        <w:t>（二）</w:t>
      </w:r>
      <w:r>
        <w:rPr>
          <w:rFonts w:hint="eastAsia" w:ascii="仿宋" w:hAnsi="仿宋" w:eastAsia="仿宋" w:cs="仿宋"/>
          <w:b w:val="0"/>
          <w:bCs w:val="0"/>
          <w:w w:val="99"/>
          <w:sz w:val="21"/>
          <w:szCs w:val="4"/>
          <w:lang w:val="en-US" w:eastAsia="zh-CN"/>
        </w:rPr>
        <w:t>采取“牵头单位提供相关教育资源，由教育行政部门组织中小学自主开展”方式的</w:t>
      </w:r>
    </w:p>
    <w:tbl>
      <w:tblPr>
        <w:tblStyle w:val="4"/>
        <w:tblW w:w="138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2"/>
        <w:gridCol w:w="1088"/>
        <w:gridCol w:w="1150"/>
        <w:gridCol w:w="3952"/>
        <w:gridCol w:w="1689"/>
        <w:gridCol w:w="3071"/>
        <w:gridCol w:w="784"/>
        <w:gridCol w:w="1215"/>
      </w:tblGrid>
      <w:tr w14:paraId="68796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dxa"/>
          </w:tcPr>
          <w:p w14:paraId="66D4BC35">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center"/>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序号</w:t>
            </w:r>
          </w:p>
        </w:tc>
        <w:tc>
          <w:tcPr>
            <w:tcW w:w="1088" w:type="dxa"/>
          </w:tcPr>
          <w:p w14:paraId="7E3D5FC0">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center"/>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事项名称</w:t>
            </w:r>
          </w:p>
        </w:tc>
        <w:tc>
          <w:tcPr>
            <w:tcW w:w="1150" w:type="dxa"/>
          </w:tcPr>
          <w:p w14:paraId="059BD76D">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center"/>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开展时间</w:t>
            </w:r>
          </w:p>
        </w:tc>
        <w:tc>
          <w:tcPr>
            <w:tcW w:w="3952" w:type="dxa"/>
          </w:tcPr>
          <w:p w14:paraId="61BB3D11">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center"/>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开展依据</w:t>
            </w:r>
          </w:p>
        </w:tc>
        <w:tc>
          <w:tcPr>
            <w:tcW w:w="1689" w:type="dxa"/>
          </w:tcPr>
          <w:p w14:paraId="3B786D65">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center"/>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开展形式</w:t>
            </w:r>
          </w:p>
        </w:tc>
        <w:tc>
          <w:tcPr>
            <w:tcW w:w="3071" w:type="dxa"/>
          </w:tcPr>
          <w:p w14:paraId="2DF343B7">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center"/>
              <w:textAlignment w:val="auto"/>
              <w:rPr>
                <w:rFonts w:hint="eastAsia"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事项的</w:t>
            </w:r>
          </w:p>
          <w:p w14:paraId="66C797FC">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center"/>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主要内容</w:t>
            </w:r>
          </w:p>
        </w:tc>
        <w:tc>
          <w:tcPr>
            <w:tcW w:w="784" w:type="dxa"/>
          </w:tcPr>
          <w:p w14:paraId="0B17ACCA">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center"/>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牵头单位</w:t>
            </w:r>
          </w:p>
        </w:tc>
        <w:tc>
          <w:tcPr>
            <w:tcW w:w="1215" w:type="dxa"/>
          </w:tcPr>
          <w:p w14:paraId="6FCCA920">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center"/>
              <w:textAlignment w:val="auto"/>
              <w:rPr>
                <w:rFonts w:hint="eastAsia"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组织及</w:t>
            </w:r>
          </w:p>
          <w:p w14:paraId="06DB1749">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center"/>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实施单位</w:t>
            </w:r>
          </w:p>
        </w:tc>
      </w:tr>
      <w:tr w14:paraId="049B9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dxa"/>
          </w:tcPr>
          <w:p w14:paraId="7FA2AD96">
            <w:pPr>
              <w:keepNext w:val="0"/>
              <w:keepLines w:val="0"/>
              <w:pageBreakBefore w:val="0"/>
              <w:widowControl w:val="0"/>
              <w:numPr>
                <w:ilvl w:val="0"/>
                <w:numId w:val="0"/>
              </w:numPr>
              <w:kinsoku/>
              <w:wordWrap/>
              <w:overflowPunct/>
              <w:topLinePunct w:val="0"/>
              <w:autoSpaceDE/>
              <w:autoSpaceDN/>
              <w:bidi w:val="0"/>
              <w:adjustRightInd/>
              <w:snapToGrid/>
              <w:spacing w:before="469" w:beforeLines="150" w:line="240" w:lineRule="atLeast"/>
              <w:ind w:right="0" w:rightChars="0"/>
              <w:jc w:val="center"/>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1</w:t>
            </w:r>
          </w:p>
        </w:tc>
        <w:tc>
          <w:tcPr>
            <w:tcW w:w="1088" w:type="dxa"/>
          </w:tcPr>
          <w:p w14:paraId="40803D2D">
            <w:pPr>
              <w:keepNext w:val="0"/>
              <w:keepLines w:val="0"/>
              <w:pageBreakBefore w:val="0"/>
              <w:widowControl w:val="0"/>
              <w:numPr>
                <w:ilvl w:val="0"/>
                <w:numId w:val="0"/>
              </w:numPr>
              <w:kinsoku/>
              <w:wordWrap/>
              <w:overflowPunct/>
              <w:topLinePunct w:val="0"/>
              <w:autoSpaceDE/>
              <w:autoSpaceDN/>
              <w:bidi w:val="0"/>
              <w:adjustRightInd/>
              <w:snapToGrid/>
              <w:spacing w:before="469" w:beforeLines="1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安全宣传进校园</w:t>
            </w:r>
          </w:p>
        </w:tc>
        <w:tc>
          <w:tcPr>
            <w:tcW w:w="1150" w:type="dxa"/>
          </w:tcPr>
          <w:p w14:paraId="50D4579C">
            <w:pPr>
              <w:keepNext w:val="0"/>
              <w:keepLines w:val="0"/>
              <w:pageBreakBefore w:val="0"/>
              <w:widowControl w:val="0"/>
              <w:numPr>
                <w:ilvl w:val="0"/>
                <w:numId w:val="0"/>
              </w:numPr>
              <w:kinsoku/>
              <w:wordWrap/>
              <w:overflowPunct/>
              <w:topLinePunct w:val="0"/>
              <w:autoSpaceDE/>
              <w:autoSpaceDN/>
              <w:bidi w:val="0"/>
              <w:adjustRightInd/>
              <w:snapToGrid/>
              <w:spacing w:before="469" w:beforeLines="1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7月-12月</w:t>
            </w:r>
          </w:p>
        </w:tc>
        <w:tc>
          <w:tcPr>
            <w:tcW w:w="3952" w:type="dxa"/>
          </w:tcPr>
          <w:p w14:paraId="31918683">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left"/>
              <w:textAlignment w:val="auto"/>
              <w:rPr>
                <w:rFonts w:hint="eastAsia"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国务院安委会办公室应急管理部关于印发《推进安全宣传“五进”工作方案》的通知（安委办（〔2020〕3号）、省安委办关于印发《安全宣传“五进”工作实施方案》的通知（晋安办发（〔2020〕37号）</w:t>
            </w:r>
          </w:p>
        </w:tc>
        <w:tc>
          <w:tcPr>
            <w:tcW w:w="1689" w:type="dxa"/>
          </w:tcPr>
          <w:p w14:paraId="200FEF36">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发放宣传手册和安全宣教品、邀请讲师开展安全知识小课堂、专题讲座等</w:t>
            </w:r>
          </w:p>
        </w:tc>
        <w:tc>
          <w:tcPr>
            <w:tcW w:w="3071" w:type="dxa"/>
          </w:tcPr>
          <w:p w14:paraId="26B6CF5C">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向学生普及生活安全、交通安全、消防安全以及地震、地质灾害、暴风雨天气等方面的安全知识和应急避险常识，提升要安全、懂避险、会互救的能力。</w:t>
            </w:r>
          </w:p>
        </w:tc>
        <w:tc>
          <w:tcPr>
            <w:tcW w:w="784" w:type="dxa"/>
          </w:tcPr>
          <w:p w14:paraId="3EB7B0C2">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省应急管理厅</w:t>
            </w:r>
          </w:p>
        </w:tc>
        <w:tc>
          <w:tcPr>
            <w:tcW w:w="1215" w:type="dxa"/>
          </w:tcPr>
          <w:p w14:paraId="685144D9">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left"/>
              <w:textAlignment w:val="auto"/>
              <w:rPr>
                <w:rFonts w:hint="eastAsia"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交城县教育体育局会同相关部门</w:t>
            </w:r>
          </w:p>
        </w:tc>
      </w:tr>
      <w:tr w14:paraId="385F8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dxa"/>
          </w:tcPr>
          <w:p w14:paraId="44ADB967">
            <w:pPr>
              <w:keepNext w:val="0"/>
              <w:keepLines w:val="0"/>
              <w:pageBreakBefore w:val="0"/>
              <w:widowControl w:val="0"/>
              <w:numPr>
                <w:ilvl w:val="0"/>
                <w:numId w:val="0"/>
              </w:numPr>
              <w:kinsoku/>
              <w:wordWrap/>
              <w:overflowPunct/>
              <w:topLinePunct w:val="0"/>
              <w:autoSpaceDE/>
              <w:autoSpaceDN/>
              <w:bidi w:val="0"/>
              <w:adjustRightInd/>
              <w:snapToGrid/>
              <w:spacing w:before="1249" w:beforeLines="400" w:after="625" w:afterLines="200" w:line="240" w:lineRule="atLeast"/>
              <w:ind w:right="0" w:rightChars="0"/>
              <w:jc w:val="center"/>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2</w:t>
            </w:r>
          </w:p>
        </w:tc>
        <w:tc>
          <w:tcPr>
            <w:tcW w:w="1088" w:type="dxa"/>
          </w:tcPr>
          <w:p w14:paraId="30FB3245">
            <w:pPr>
              <w:keepNext w:val="0"/>
              <w:keepLines w:val="0"/>
              <w:pageBreakBefore w:val="0"/>
              <w:widowControl w:val="0"/>
              <w:numPr>
                <w:ilvl w:val="0"/>
                <w:numId w:val="0"/>
              </w:numPr>
              <w:kinsoku/>
              <w:wordWrap/>
              <w:overflowPunct/>
              <w:topLinePunct w:val="0"/>
              <w:autoSpaceDE/>
              <w:autoSpaceDN/>
              <w:bidi w:val="0"/>
              <w:adjustRightInd/>
              <w:snapToGrid/>
              <w:spacing w:before="1093" w:beforeLines="350" w:after="625" w:afterLines="2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英烈故事进校园</w:t>
            </w:r>
          </w:p>
        </w:tc>
        <w:tc>
          <w:tcPr>
            <w:tcW w:w="1150" w:type="dxa"/>
          </w:tcPr>
          <w:p w14:paraId="73F6EE35">
            <w:pPr>
              <w:keepNext w:val="0"/>
              <w:keepLines w:val="0"/>
              <w:pageBreakBefore w:val="0"/>
              <w:widowControl w:val="0"/>
              <w:numPr>
                <w:ilvl w:val="0"/>
                <w:numId w:val="0"/>
              </w:numPr>
              <w:kinsoku/>
              <w:wordWrap/>
              <w:overflowPunct/>
              <w:topLinePunct w:val="0"/>
              <w:autoSpaceDE/>
              <w:autoSpaceDN/>
              <w:bidi w:val="0"/>
              <w:adjustRightInd/>
              <w:snapToGrid/>
              <w:spacing w:before="1249" w:beforeLines="400" w:after="625" w:afterLines="2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9月-11月</w:t>
            </w:r>
          </w:p>
        </w:tc>
        <w:tc>
          <w:tcPr>
            <w:tcW w:w="3952" w:type="dxa"/>
          </w:tcPr>
          <w:p w14:paraId="4BCC3DA0">
            <w:pPr>
              <w:keepNext w:val="0"/>
              <w:keepLines w:val="0"/>
              <w:pageBreakBefore w:val="0"/>
              <w:widowControl w:val="0"/>
              <w:numPr>
                <w:ilvl w:val="0"/>
                <w:numId w:val="0"/>
              </w:numPr>
              <w:kinsoku/>
              <w:wordWrap/>
              <w:overflowPunct/>
              <w:topLinePunct w:val="0"/>
              <w:autoSpaceDE/>
              <w:autoSpaceDN/>
              <w:bidi w:val="0"/>
              <w:adjustRightInd/>
              <w:snapToGrid/>
              <w:spacing w:before="937" w:beforeLines="300" w:after="625" w:afterLines="2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《中华人民共和国英雄烈士保护法》《退役军人事务部 教育部 共青团中央 全国少工委关于用好烈士褒扬红色资源加强青少年爱国主义教育的意见》</w:t>
            </w:r>
          </w:p>
        </w:tc>
        <w:tc>
          <w:tcPr>
            <w:tcW w:w="1689" w:type="dxa"/>
          </w:tcPr>
          <w:p w14:paraId="1AB91978">
            <w:pPr>
              <w:keepNext w:val="0"/>
              <w:keepLines w:val="0"/>
              <w:pageBreakBefore w:val="0"/>
              <w:widowControl w:val="0"/>
              <w:numPr>
                <w:ilvl w:val="0"/>
                <w:numId w:val="0"/>
              </w:numPr>
              <w:kinsoku/>
              <w:wordWrap/>
              <w:overflowPunct/>
              <w:topLinePunct w:val="0"/>
              <w:autoSpaceDE/>
              <w:autoSpaceDN/>
              <w:bidi w:val="0"/>
              <w:adjustRightInd/>
              <w:snapToGrid/>
              <w:spacing w:before="1249" w:beforeLines="400" w:after="625" w:afterLines="2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现场宣讲</w:t>
            </w:r>
          </w:p>
        </w:tc>
        <w:tc>
          <w:tcPr>
            <w:tcW w:w="3071" w:type="dxa"/>
          </w:tcPr>
          <w:p w14:paraId="48DBA32D">
            <w:pPr>
              <w:keepNext w:val="0"/>
              <w:keepLines w:val="0"/>
              <w:pageBreakBefore w:val="0"/>
              <w:widowControl w:val="0"/>
              <w:numPr>
                <w:ilvl w:val="0"/>
                <w:numId w:val="0"/>
              </w:numPr>
              <w:kinsoku/>
              <w:wordWrap/>
              <w:overflowPunct/>
              <w:topLinePunct w:val="0"/>
              <w:autoSpaceDE/>
              <w:autoSpaceDN/>
              <w:bidi w:val="0"/>
              <w:adjustRightInd/>
              <w:snapToGrid/>
              <w:spacing w:before="1093" w:beforeLines="350" w:after="625" w:afterLines="2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宣讲英烈事迹和精神，传承弘扬红色文化。</w:t>
            </w:r>
          </w:p>
        </w:tc>
        <w:tc>
          <w:tcPr>
            <w:tcW w:w="784" w:type="dxa"/>
          </w:tcPr>
          <w:p w14:paraId="6D02C83B">
            <w:pPr>
              <w:keepNext w:val="0"/>
              <w:keepLines w:val="0"/>
              <w:pageBreakBefore w:val="0"/>
              <w:widowControl w:val="0"/>
              <w:numPr>
                <w:ilvl w:val="0"/>
                <w:numId w:val="0"/>
              </w:numPr>
              <w:kinsoku/>
              <w:wordWrap/>
              <w:overflowPunct/>
              <w:topLinePunct w:val="0"/>
              <w:autoSpaceDE/>
              <w:autoSpaceDN/>
              <w:bidi w:val="0"/>
              <w:adjustRightInd/>
              <w:snapToGrid/>
              <w:spacing w:before="937" w:beforeLines="300" w:after="625" w:afterLines="2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省退役军人事务厅</w:t>
            </w:r>
          </w:p>
        </w:tc>
        <w:tc>
          <w:tcPr>
            <w:tcW w:w="1215" w:type="dxa"/>
          </w:tcPr>
          <w:p w14:paraId="63AA1844">
            <w:pPr>
              <w:keepNext w:val="0"/>
              <w:keepLines w:val="0"/>
              <w:pageBreakBefore w:val="0"/>
              <w:widowControl w:val="0"/>
              <w:numPr>
                <w:ilvl w:val="0"/>
                <w:numId w:val="0"/>
              </w:numPr>
              <w:kinsoku/>
              <w:wordWrap/>
              <w:overflowPunct/>
              <w:topLinePunct w:val="0"/>
              <w:autoSpaceDE/>
              <w:autoSpaceDN/>
              <w:bidi w:val="0"/>
              <w:adjustRightInd/>
              <w:snapToGrid/>
              <w:spacing w:before="937" w:beforeLines="300" w:after="625" w:afterLines="200" w:line="240" w:lineRule="atLeast"/>
              <w:ind w:right="0" w:rightChars="0"/>
              <w:jc w:val="left"/>
              <w:textAlignment w:val="auto"/>
              <w:rPr>
                <w:rFonts w:hint="eastAsia"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交城县教育体育局会同相关部门</w:t>
            </w:r>
          </w:p>
        </w:tc>
      </w:tr>
      <w:tr w14:paraId="49D9E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dxa"/>
          </w:tcPr>
          <w:p w14:paraId="0081C489">
            <w:pPr>
              <w:keepNext w:val="0"/>
              <w:keepLines w:val="0"/>
              <w:pageBreakBefore w:val="0"/>
              <w:widowControl w:val="0"/>
              <w:numPr>
                <w:ilvl w:val="0"/>
                <w:numId w:val="0"/>
              </w:numPr>
              <w:kinsoku/>
              <w:wordWrap/>
              <w:overflowPunct/>
              <w:topLinePunct w:val="0"/>
              <w:autoSpaceDE/>
              <w:autoSpaceDN/>
              <w:bidi w:val="0"/>
              <w:adjustRightInd/>
              <w:snapToGrid/>
              <w:spacing w:before="781" w:beforeLines="250" w:line="240" w:lineRule="atLeast"/>
              <w:ind w:right="0" w:rightChars="0"/>
              <w:jc w:val="center"/>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3</w:t>
            </w:r>
          </w:p>
        </w:tc>
        <w:tc>
          <w:tcPr>
            <w:tcW w:w="1088" w:type="dxa"/>
          </w:tcPr>
          <w:p w14:paraId="0896656B">
            <w:pPr>
              <w:keepNext w:val="0"/>
              <w:keepLines w:val="0"/>
              <w:pageBreakBefore w:val="0"/>
              <w:widowControl w:val="0"/>
              <w:numPr>
                <w:ilvl w:val="0"/>
                <w:numId w:val="0"/>
              </w:numPr>
              <w:kinsoku/>
              <w:wordWrap/>
              <w:overflowPunct/>
              <w:topLinePunct w:val="0"/>
              <w:autoSpaceDE/>
              <w:autoSpaceDN/>
              <w:bidi w:val="0"/>
              <w:adjustRightInd/>
              <w:snapToGrid/>
              <w:spacing w:before="625" w:beforeLines="2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禁毒宣传进校园</w:t>
            </w:r>
          </w:p>
        </w:tc>
        <w:tc>
          <w:tcPr>
            <w:tcW w:w="1150" w:type="dxa"/>
          </w:tcPr>
          <w:p w14:paraId="427F6344">
            <w:pPr>
              <w:keepNext w:val="0"/>
              <w:keepLines w:val="0"/>
              <w:pageBreakBefore w:val="0"/>
              <w:widowControl w:val="0"/>
              <w:numPr>
                <w:ilvl w:val="0"/>
                <w:numId w:val="0"/>
              </w:numPr>
              <w:kinsoku/>
              <w:wordWrap/>
              <w:overflowPunct/>
              <w:topLinePunct w:val="0"/>
              <w:autoSpaceDE/>
              <w:autoSpaceDN/>
              <w:bidi w:val="0"/>
              <w:adjustRightInd/>
              <w:snapToGrid/>
              <w:spacing w:before="781" w:beforeLines="2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10月</w:t>
            </w:r>
          </w:p>
        </w:tc>
        <w:tc>
          <w:tcPr>
            <w:tcW w:w="3952" w:type="dxa"/>
          </w:tcPr>
          <w:p w14:paraId="4BF584F1">
            <w:pPr>
              <w:keepNext w:val="0"/>
              <w:keepLines w:val="0"/>
              <w:pageBreakBefore w:val="0"/>
              <w:widowControl w:val="0"/>
              <w:numPr>
                <w:ilvl w:val="0"/>
                <w:numId w:val="0"/>
              </w:numPr>
              <w:kinsoku/>
              <w:wordWrap/>
              <w:overflowPunct/>
              <w:topLinePunct w:val="0"/>
              <w:autoSpaceDE/>
              <w:autoSpaceDN/>
              <w:bidi w:val="0"/>
              <w:adjustRightInd/>
              <w:snapToGrid/>
              <w:spacing w:before="313" w:beforeLines="1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《中华人民共和国禁毒法》《国务院禁毒办等17部门关于印发&lt;防范青少年滥用涉麻精药品等成瘾性物质宣传教育活动方案&gt;的通知》（禁毒办〔2024〕5号）</w:t>
            </w:r>
          </w:p>
        </w:tc>
        <w:tc>
          <w:tcPr>
            <w:tcW w:w="1689" w:type="dxa"/>
          </w:tcPr>
          <w:p w14:paraId="5C9ED9F9">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参观禁毒展馆、开展主题班会、禁毒知识禁赛、禁毒作品征集、观看禁毒影视作品等</w:t>
            </w:r>
          </w:p>
        </w:tc>
        <w:tc>
          <w:tcPr>
            <w:tcW w:w="3071" w:type="dxa"/>
          </w:tcPr>
          <w:p w14:paraId="7C0E4E38">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宣传禁毒方针政策、禁毒法律法规、禁毒历史、毒品知识、毒品危害、毒品防范、毒情形势以及青少年毒品预防教育工作应知应会等。</w:t>
            </w:r>
          </w:p>
        </w:tc>
        <w:tc>
          <w:tcPr>
            <w:tcW w:w="784" w:type="dxa"/>
          </w:tcPr>
          <w:p w14:paraId="03918F56">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省公安厅（省禁毒办）</w:t>
            </w:r>
          </w:p>
        </w:tc>
        <w:tc>
          <w:tcPr>
            <w:tcW w:w="1215" w:type="dxa"/>
          </w:tcPr>
          <w:p w14:paraId="6B7D8B6A">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left"/>
              <w:textAlignment w:val="auto"/>
              <w:rPr>
                <w:rFonts w:hint="eastAsia"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交城县教育体育局会同相关部门</w:t>
            </w:r>
          </w:p>
        </w:tc>
      </w:tr>
      <w:tr w14:paraId="38E1D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862" w:type="dxa"/>
          </w:tcPr>
          <w:p w14:paraId="376846EC">
            <w:pPr>
              <w:keepNext w:val="0"/>
              <w:keepLines w:val="0"/>
              <w:pageBreakBefore w:val="0"/>
              <w:widowControl w:val="0"/>
              <w:numPr>
                <w:ilvl w:val="0"/>
                <w:numId w:val="0"/>
              </w:numPr>
              <w:kinsoku/>
              <w:wordWrap/>
              <w:overflowPunct/>
              <w:topLinePunct w:val="0"/>
              <w:autoSpaceDE/>
              <w:autoSpaceDN/>
              <w:bidi w:val="0"/>
              <w:adjustRightInd/>
              <w:snapToGrid/>
              <w:spacing w:before="1405" w:beforeLines="450" w:line="240" w:lineRule="atLeast"/>
              <w:ind w:right="0" w:rightChars="0"/>
              <w:jc w:val="center"/>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4</w:t>
            </w:r>
          </w:p>
        </w:tc>
        <w:tc>
          <w:tcPr>
            <w:tcW w:w="1088" w:type="dxa"/>
          </w:tcPr>
          <w:p w14:paraId="3CB72BB2">
            <w:pPr>
              <w:keepNext w:val="0"/>
              <w:keepLines w:val="0"/>
              <w:pageBreakBefore w:val="0"/>
              <w:widowControl w:val="0"/>
              <w:numPr>
                <w:ilvl w:val="0"/>
                <w:numId w:val="0"/>
              </w:numPr>
              <w:kinsoku/>
              <w:wordWrap/>
              <w:overflowPunct/>
              <w:topLinePunct w:val="0"/>
              <w:autoSpaceDE/>
              <w:autoSpaceDN/>
              <w:bidi w:val="0"/>
              <w:adjustRightInd/>
              <w:snapToGrid/>
              <w:spacing w:before="1249" w:beforeLines="4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卫生健康进校园</w:t>
            </w:r>
          </w:p>
        </w:tc>
        <w:tc>
          <w:tcPr>
            <w:tcW w:w="1150" w:type="dxa"/>
          </w:tcPr>
          <w:p w14:paraId="1681FDD0">
            <w:pPr>
              <w:keepNext w:val="0"/>
              <w:keepLines w:val="0"/>
              <w:pageBreakBefore w:val="0"/>
              <w:widowControl w:val="0"/>
              <w:numPr>
                <w:ilvl w:val="0"/>
                <w:numId w:val="0"/>
              </w:numPr>
              <w:kinsoku/>
              <w:wordWrap/>
              <w:overflowPunct/>
              <w:topLinePunct w:val="0"/>
              <w:autoSpaceDE/>
              <w:autoSpaceDN/>
              <w:bidi w:val="0"/>
              <w:adjustRightInd/>
              <w:snapToGrid/>
              <w:spacing w:before="1405" w:beforeLines="4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7月-12月</w:t>
            </w:r>
          </w:p>
        </w:tc>
        <w:tc>
          <w:tcPr>
            <w:tcW w:w="3952" w:type="dxa"/>
          </w:tcPr>
          <w:p w14:paraId="3334D21B">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left"/>
              <w:textAlignment w:val="auto"/>
              <w:rPr>
                <w:rFonts w:hint="eastAsia"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中华人民共和国传染病防治法》《学校卫生工作条例》《山西省地方病防治条例》《“健康中国2030”规划纲要》《全国学生常见病和健康影响因素监测与干预工作方案》《综合防控儿童青少年近视实施方案》《中国居民口腔健康指南》《关于做好2024年全国儿童口腔疾病综合干预项目工作的通知》《全国地方病防治巩固提升行动方案（2023-2025年）》《地方病预防控制工作规范（试行）》</w:t>
            </w:r>
          </w:p>
        </w:tc>
        <w:tc>
          <w:tcPr>
            <w:tcW w:w="1689" w:type="dxa"/>
          </w:tcPr>
          <w:p w14:paraId="0115BC77">
            <w:pPr>
              <w:keepNext w:val="0"/>
              <w:keepLines w:val="0"/>
              <w:pageBreakBefore w:val="0"/>
              <w:widowControl w:val="0"/>
              <w:numPr>
                <w:ilvl w:val="0"/>
                <w:numId w:val="0"/>
              </w:numPr>
              <w:kinsoku/>
              <w:wordWrap/>
              <w:overflowPunct/>
              <w:topLinePunct w:val="0"/>
              <w:autoSpaceDE/>
              <w:autoSpaceDN/>
              <w:bidi w:val="0"/>
              <w:adjustRightInd/>
              <w:snapToGrid/>
              <w:spacing w:before="937" w:beforeLines="3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教学生活环境监测、体格检查、问卷调查、开展宣传教育、举办健康主题活动等</w:t>
            </w:r>
          </w:p>
        </w:tc>
        <w:tc>
          <w:tcPr>
            <w:tcW w:w="3071" w:type="dxa"/>
          </w:tcPr>
          <w:p w14:paraId="60252105">
            <w:pPr>
              <w:keepNext w:val="0"/>
              <w:keepLines w:val="0"/>
              <w:pageBreakBefore w:val="0"/>
              <w:widowControl w:val="0"/>
              <w:numPr>
                <w:ilvl w:val="0"/>
                <w:numId w:val="0"/>
              </w:numPr>
              <w:kinsoku/>
              <w:wordWrap/>
              <w:overflowPunct/>
              <w:topLinePunct w:val="0"/>
              <w:autoSpaceDE/>
              <w:autoSpaceDN/>
              <w:bidi w:val="0"/>
              <w:adjustRightInd/>
              <w:snapToGrid/>
              <w:spacing w:before="625" w:beforeLines="2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1.法定传染病疫情处置。</w:t>
            </w:r>
          </w:p>
          <w:p w14:paraId="585D6DE8">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2.重大传染病、学生常见病、重点地方病及其健康影响因素监测。</w:t>
            </w:r>
          </w:p>
          <w:p w14:paraId="2DAD51E7">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3.开展学生心理健康教育、食品安全进校园活动。</w:t>
            </w:r>
          </w:p>
        </w:tc>
        <w:tc>
          <w:tcPr>
            <w:tcW w:w="784" w:type="dxa"/>
          </w:tcPr>
          <w:p w14:paraId="7B19CCB4">
            <w:pPr>
              <w:keepNext w:val="0"/>
              <w:keepLines w:val="0"/>
              <w:pageBreakBefore w:val="0"/>
              <w:widowControl w:val="0"/>
              <w:numPr>
                <w:ilvl w:val="0"/>
                <w:numId w:val="0"/>
              </w:numPr>
              <w:kinsoku/>
              <w:wordWrap/>
              <w:overflowPunct/>
              <w:topLinePunct w:val="0"/>
              <w:autoSpaceDE/>
              <w:autoSpaceDN/>
              <w:bidi w:val="0"/>
              <w:adjustRightInd/>
              <w:snapToGrid/>
              <w:spacing w:before="937" w:beforeLines="3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省卫健委（省疾控局）</w:t>
            </w:r>
          </w:p>
        </w:tc>
        <w:tc>
          <w:tcPr>
            <w:tcW w:w="1215" w:type="dxa"/>
          </w:tcPr>
          <w:p w14:paraId="60B4E757">
            <w:pPr>
              <w:keepNext w:val="0"/>
              <w:keepLines w:val="0"/>
              <w:pageBreakBefore w:val="0"/>
              <w:widowControl w:val="0"/>
              <w:numPr>
                <w:ilvl w:val="0"/>
                <w:numId w:val="0"/>
              </w:numPr>
              <w:kinsoku/>
              <w:wordWrap/>
              <w:overflowPunct/>
              <w:topLinePunct w:val="0"/>
              <w:autoSpaceDE/>
              <w:autoSpaceDN/>
              <w:bidi w:val="0"/>
              <w:adjustRightInd/>
              <w:snapToGrid/>
              <w:spacing w:before="937" w:beforeLines="300" w:line="240" w:lineRule="atLeast"/>
              <w:ind w:right="0" w:rightChars="0"/>
              <w:jc w:val="left"/>
              <w:textAlignment w:val="auto"/>
              <w:rPr>
                <w:rFonts w:hint="eastAsia"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交城县教育体育局会同相关部门</w:t>
            </w:r>
          </w:p>
        </w:tc>
      </w:tr>
      <w:tr w14:paraId="17F61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862" w:type="dxa"/>
          </w:tcPr>
          <w:p w14:paraId="772E534B">
            <w:pPr>
              <w:keepNext w:val="0"/>
              <w:keepLines w:val="0"/>
              <w:pageBreakBefore w:val="0"/>
              <w:widowControl w:val="0"/>
              <w:numPr>
                <w:ilvl w:val="0"/>
                <w:numId w:val="0"/>
              </w:numPr>
              <w:kinsoku/>
              <w:wordWrap/>
              <w:overflowPunct/>
              <w:topLinePunct w:val="0"/>
              <w:autoSpaceDE/>
              <w:autoSpaceDN/>
              <w:bidi w:val="0"/>
              <w:adjustRightInd/>
              <w:snapToGrid/>
              <w:spacing w:before="1405" w:beforeLines="450" w:line="240" w:lineRule="atLeast"/>
              <w:ind w:right="0" w:rightChars="0"/>
              <w:jc w:val="center"/>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5</w:t>
            </w:r>
          </w:p>
        </w:tc>
        <w:tc>
          <w:tcPr>
            <w:tcW w:w="1088" w:type="dxa"/>
          </w:tcPr>
          <w:p w14:paraId="64658CD5">
            <w:pPr>
              <w:keepNext w:val="0"/>
              <w:keepLines w:val="0"/>
              <w:pageBreakBefore w:val="0"/>
              <w:widowControl w:val="0"/>
              <w:numPr>
                <w:ilvl w:val="0"/>
                <w:numId w:val="0"/>
              </w:numPr>
              <w:kinsoku/>
              <w:wordWrap/>
              <w:overflowPunct/>
              <w:topLinePunct w:val="0"/>
              <w:autoSpaceDE/>
              <w:autoSpaceDN/>
              <w:bidi w:val="0"/>
              <w:adjustRightInd/>
              <w:snapToGrid/>
              <w:spacing w:before="781" w:beforeLines="2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“护苗·绿书签行动”宣传活动</w:t>
            </w:r>
          </w:p>
        </w:tc>
        <w:tc>
          <w:tcPr>
            <w:tcW w:w="1150" w:type="dxa"/>
          </w:tcPr>
          <w:p w14:paraId="095C5C18">
            <w:pPr>
              <w:keepNext w:val="0"/>
              <w:keepLines w:val="0"/>
              <w:pageBreakBefore w:val="0"/>
              <w:widowControl w:val="0"/>
              <w:numPr>
                <w:ilvl w:val="0"/>
                <w:numId w:val="0"/>
              </w:numPr>
              <w:kinsoku/>
              <w:wordWrap/>
              <w:overflowPunct/>
              <w:topLinePunct w:val="0"/>
              <w:autoSpaceDE/>
              <w:autoSpaceDN/>
              <w:bidi w:val="0"/>
              <w:adjustRightInd/>
              <w:snapToGrid/>
              <w:spacing w:before="1405" w:beforeLines="4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7月-12月</w:t>
            </w:r>
          </w:p>
        </w:tc>
        <w:tc>
          <w:tcPr>
            <w:tcW w:w="3952" w:type="dxa"/>
          </w:tcPr>
          <w:p w14:paraId="7FCB8B97">
            <w:pPr>
              <w:keepNext w:val="0"/>
              <w:keepLines w:val="0"/>
              <w:pageBreakBefore w:val="0"/>
              <w:widowControl w:val="0"/>
              <w:numPr>
                <w:ilvl w:val="0"/>
                <w:numId w:val="0"/>
              </w:numPr>
              <w:kinsoku/>
              <w:wordWrap/>
              <w:overflowPunct/>
              <w:topLinePunct w:val="0"/>
              <w:autoSpaceDE/>
              <w:autoSpaceDN/>
              <w:bidi w:val="0"/>
              <w:adjustRightInd/>
              <w:snapToGrid/>
              <w:spacing w:before="937" w:beforeLines="3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全国“扫黄打非”办公室《关于开展2024年“绿书签行动”系列宣传活动的通知》（扫黄打非办字〔2024〕31号）</w:t>
            </w:r>
          </w:p>
        </w:tc>
        <w:tc>
          <w:tcPr>
            <w:tcW w:w="1689" w:type="dxa"/>
          </w:tcPr>
          <w:p w14:paraId="052F0210">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left"/>
              <w:textAlignment w:val="auto"/>
              <w:rPr>
                <w:rFonts w:hint="eastAsia"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kern w:val="2"/>
                <w:sz w:val="21"/>
                <w:szCs w:val="4"/>
                <w:vertAlign w:val="baseline"/>
                <w:lang w:val="en-US" w:eastAsia="zh-CN" w:bidi="ar-SA"/>
              </w:rPr>
              <w:t>1.</w:t>
            </w:r>
            <w:r>
              <w:rPr>
                <w:rFonts w:hint="eastAsia" w:ascii="仿宋" w:hAnsi="仿宋" w:eastAsia="仿宋" w:cs="仿宋"/>
                <w:b w:val="0"/>
                <w:bCs w:val="0"/>
                <w:w w:val="99"/>
                <w:sz w:val="21"/>
                <w:szCs w:val="4"/>
                <w:vertAlign w:val="baseline"/>
                <w:lang w:val="en-US" w:eastAsia="zh-CN"/>
              </w:rPr>
              <w:t>派发绿书签、张贴宣传海报</w:t>
            </w:r>
          </w:p>
          <w:p w14:paraId="1DC8D223">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left"/>
              <w:textAlignment w:val="auto"/>
              <w:rPr>
                <w:rFonts w:hint="eastAsia"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2.开展征文、绘画、手抄报、朗诵比赛等主题活动</w:t>
            </w:r>
          </w:p>
          <w:p w14:paraId="28F5ED9D">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left"/>
              <w:textAlignment w:val="auto"/>
              <w:rPr>
                <w:rFonts w:hint="eastAsia"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3.开设护苗网络安全课等公开课</w:t>
            </w:r>
          </w:p>
          <w:p w14:paraId="775D485A">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4.建立完善校园“护苗”工作站</w:t>
            </w:r>
          </w:p>
        </w:tc>
        <w:tc>
          <w:tcPr>
            <w:tcW w:w="3071" w:type="dxa"/>
          </w:tcPr>
          <w:p w14:paraId="2D07122F">
            <w:pPr>
              <w:keepNext w:val="0"/>
              <w:keepLines w:val="0"/>
              <w:pageBreakBefore w:val="0"/>
              <w:widowControl w:val="0"/>
              <w:numPr>
                <w:ilvl w:val="0"/>
                <w:numId w:val="0"/>
              </w:numPr>
              <w:kinsoku/>
              <w:wordWrap/>
              <w:overflowPunct/>
              <w:topLinePunct w:val="0"/>
              <w:autoSpaceDE/>
              <w:autoSpaceDN/>
              <w:bidi w:val="0"/>
              <w:adjustRightInd/>
              <w:snapToGrid/>
              <w:spacing w:before="781" w:beforeLines="2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以“护助健康成长拒绝有害内容”为主题，倡导绿色阅读、文明上网，引导青少年群体自觉抵制有害出版物和信息，保护少年儿童健康成长。</w:t>
            </w:r>
          </w:p>
        </w:tc>
        <w:tc>
          <w:tcPr>
            <w:tcW w:w="784" w:type="dxa"/>
          </w:tcPr>
          <w:p w14:paraId="26AC414F">
            <w:pPr>
              <w:keepNext w:val="0"/>
              <w:keepLines w:val="0"/>
              <w:pageBreakBefore w:val="0"/>
              <w:widowControl w:val="0"/>
              <w:numPr>
                <w:ilvl w:val="0"/>
                <w:numId w:val="0"/>
              </w:numPr>
              <w:kinsoku/>
              <w:wordWrap/>
              <w:overflowPunct/>
              <w:topLinePunct w:val="0"/>
              <w:autoSpaceDE/>
              <w:autoSpaceDN/>
              <w:bidi w:val="0"/>
              <w:adjustRightInd/>
              <w:snapToGrid/>
              <w:spacing w:before="937" w:beforeLines="3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省委宣传部</w:t>
            </w:r>
          </w:p>
        </w:tc>
        <w:tc>
          <w:tcPr>
            <w:tcW w:w="1215" w:type="dxa"/>
          </w:tcPr>
          <w:p w14:paraId="34EE3692">
            <w:pPr>
              <w:keepNext w:val="0"/>
              <w:keepLines w:val="0"/>
              <w:pageBreakBefore w:val="0"/>
              <w:widowControl w:val="0"/>
              <w:numPr>
                <w:ilvl w:val="0"/>
                <w:numId w:val="0"/>
              </w:numPr>
              <w:kinsoku/>
              <w:wordWrap/>
              <w:overflowPunct/>
              <w:topLinePunct w:val="0"/>
              <w:autoSpaceDE/>
              <w:autoSpaceDN/>
              <w:bidi w:val="0"/>
              <w:adjustRightInd/>
              <w:snapToGrid/>
              <w:spacing w:before="781" w:beforeLines="250" w:line="240" w:lineRule="atLeast"/>
              <w:ind w:right="0" w:rightChars="0"/>
              <w:jc w:val="left"/>
              <w:textAlignment w:val="auto"/>
              <w:rPr>
                <w:rFonts w:hint="eastAsia"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交城县教育体育局会同相关部门</w:t>
            </w:r>
          </w:p>
        </w:tc>
      </w:tr>
    </w:tbl>
    <w:p w14:paraId="4F1E48FE">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both"/>
        <w:textAlignment w:val="auto"/>
        <w:rPr>
          <w:rFonts w:hint="default" w:ascii="仿宋" w:hAnsi="仿宋" w:eastAsia="仿宋" w:cs="仿宋"/>
          <w:b w:val="0"/>
          <w:bCs w:val="0"/>
          <w:w w:val="99"/>
          <w:sz w:val="21"/>
          <w:szCs w:val="4"/>
          <w:lang w:val="en-US" w:eastAsia="zh-CN"/>
        </w:rPr>
        <w:sectPr>
          <w:pgSz w:w="16838" w:h="11906" w:orient="landscape"/>
          <w:pgMar w:top="1587" w:right="2098" w:bottom="1474" w:left="1984" w:header="851" w:footer="1417" w:gutter="0"/>
          <w:pgNumType w:fmt="numberInDash"/>
          <w:cols w:space="0" w:num="1"/>
          <w:rtlGutter w:val="0"/>
          <w:docGrid w:type="lines" w:linePitch="312" w:charSpace="0"/>
        </w:sectPr>
      </w:pPr>
    </w:p>
    <w:p w14:paraId="71DCF31D">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both"/>
        <w:textAlignment w:val="auto"/>
        <w:rPr>
          <w:rFonts w:hint="eastAsia" w:ascii="仿宋" w:hAnsi="仿宋" w:eastAsia="仿宋" w:cs="仿宋"/>
          <w:b w:val="0"/>
          <w:bCs w:val="0"/>
          <w:w w:val="99"/>
          <w:sz w:val="21"/>
          <w:szCs w:val="4"/>
          <w:lang w:val="en-US" w:eastAsia="zh-CN"/>
        </w:rPr>
      </w:pPr>
      <w:r>
        <w:rPr>
          <w:rFonts w:hint="eastAsia" w:ascii="仿宋" w:hAnsi="仿宋" w:eastAsia="仿宋" w:cs="仿宋"/>
          <w:b w:val="0"/>
          <w:bCs w:val="0"/>
          <w:w w:val="99"/>
          <w:kern w:val="2"/>
          <w:sz w:val="21"/>
          <w:szCs w:val="4"/>
          <w:lang w:val="en-US" w:eastAsia="zh-CN" w:bidi="ar-SA"/>
        </w:rPr>
        <w:t>（三）</w:t>
      </w:r>
      <w:r>
        <w:rPr>
          <w:rFonts w:hint="eastAsia" w:ascii="仿宋" w:hAnsi="仿宋" w:eastAsia="仿宋" w:cs="仿宋"/>
          <w:b w:val="0"/>
          <w:bCs w:val="0"/>
          <w:w w:val="99"/>
          <w:sz w:val="21"/>
          <w:szCs w:val="4"/>
          <w:lang w:val="en-US" w:eastAsia="zh-CN"/>
        </w:rPr>
        <w:t>采取“融入学校正常教育教学”方式的</w:t>
      </w:r>
    </w:p>
    <w:tbl>
      <w:tblPr>
        <w:tblStyle w:val="4"/>
        <w:tblW w:w="138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2"/>
        <w:gridCol w:w="1088"/>
        <w:gridCol w:w="1162"/>
        <w:gridCol w:w="3938"/>
        <w:gridCol w:w="1700"/>
        <w:gridCol w:w="2550"/>
        <w:gridCol w:w="1287"/>
        <w:gridCol w:w="1213"/>
      </w:tblGrid>
      <w:tr w14:paraId="4CC64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dxa"/>
          </w:tcPr>
          <w:p w14:paraId="04E28A39">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center"/>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序号</w:t>
            </w:r>
          </w:p>
        </w:tc>
        <w:tc>
          <w:tcPr>
            <w:tcW w:w="1088" w:type="dxa"/>
          </w:tcPr>
          <w:p w14:paraId="7DD485AE">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center"/>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事项名称</w:t>
            </w:r>
          </w:p>
        </w:tc>
        <w:tc>
          <w:tcPr>
            <w:tcW w:w="1162" w:type="dxa"/>
          </w:tcPr>
          <w:p w14:paraId="1BD2F709">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center"/>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开展时间</w:t>
            </w:r>
          </w:p>
        </w:tc>
        <w:tc>
          <w:tcPr>
            <w:tcW w:w="3938" w:type="dxa"/>
          </w:tcPr>
          <w:p w14:paraId="201216FA">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center"/>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开展依据</w:t>
            </w:r>
          </w:p>
        </w:tc>
        <w:tc>
          <w:tcPr>
            <w:tcW w:w="1700" w:type="dxa"/>
          </w:tcPr>
          <w:p w14:paraId="13882E34">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center"/>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开展形式</w:t>
            </w:r>
          </w:p>
        </w:tc>
        <w:tc>
          <w:tcPr>
            <w:tcW w:w="2550" w:type="dxa"/>
          </w:tcPr>
          <w:p w14:paraId="593F5F4E">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center"/>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事项的主要内容</w:t>
            </w:r>
          </w:p>
        </w:tc>
        <w:tc>
          <w:tcPr>
            <w:tcW w:w="1287" w:type="dxa"/>
          </w:tcPr>
          <w:p w14:paraId="404C918D">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center"/>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牵头单位</w:t>
            </w:r>
          </w:p>
        </w:tc>
        <w:tc>
          <w:tcPr>
            <w:tcW w:w="1213" w:type="dxa"/>
          </w:tcPr>
          <w:p w14:paraId="6CCDDD6A">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center"/>
              <w:textAlignment w:val="auto"/>
              <w:rPr>
                <w:rFonts w:hint="default" w:ascii="仿宋" w:hAnsi="仿宋" w:eastAsia="仿宋" w:cs="仿宋"/>
                <w:b/>
                <w:bCs/>
                <w:w w:val="99"/>
                <w:sz w:val="21"/>
                <w:szCs w:val="4"/>
                <w:vertAlign w:val="baseline"/>
                <w:lang w:val="en-US" w:eastAsia="zh-CN"/>
              </w:rPr>
            </w:pPr>
            <w:r>
              <w:rPr>
                <w:rFonts w:hint="eastAsia" w:ascii="仿宋" w:hAnsi="仿宋" w:eastAsia="仿宋" w:cs="仿宋"/>
                <w:b/>
                <w:bCs/>
                <w:w w:val="99"/>
                <w:sz w:val="21"/>
                <w:szCs w:val="4"/>
                <w:vertAlign w:val="baseline"/>
                <w:lang w:val="en-US" w:eastAsia="zh-CN"/>
              </w:rPr>
              <w:t>组织及实施达单位</w:t>
            </w:r>
          </w:p>
        </w:tc>
      </w:tr>
      <w:tr w14:paraId="41D35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2" w:type="dxa"/>
          </w:tcPr>
          <w:p w14:paraId="6C9D414D">
            <w:pPr>
              <w:keepNext w:val="0"/>
              <w:keepLines w:val="0"/>
              <w:pageBreakBefore w:val="0"/>
              <w:widowControl w:val="0"/>
              <w:numPr>
                <w:ilvl w:val="0"/>
                <w:numId w:val="0"/>
              </w:numPr>
              <w:kinsoku/>
              <w:wordWrap/>
              <w:overflowPunct/>
              <w:topLinePunct w:val="0"/>
              <w:autoSpaceDE/>
              <w:autoSpaceDN/>
              <w:bidi w:val="0"/>
              <w:adjustRightInd/>
              <w:snapToGrid/>
              <w:spacing w:before="1093" w:beforeLines="350" w:after="625" w:afterLines="200" w:line="240" w:lineRule="atLeast"/>
              <w:ind w:right="0" w:rightChars="0"/>
              <w:jc w:val="center"/>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1</w:t>
            </w:r>
          </w:p>
        </w:tc>
        <w:tc>
          <w:tcPr>
            <w:tcW w:w="1088" w:type="dxa"/>
          </w:tcPr>
          <w:p w14:paraId="338F46F2">
            <w:pPr>
              <w:keepNext w:val="0"/>
              <w:keepLines w:val="0"/>
              <w:pageBreakBefore w:val="0"/>
              <w:widowControl w:val="0"/>
              <w:numPr>
                <w:ilvl w:val="0"/>
                <w:numId w:val="0"/>
              </w:numPr>
              <w:kinsoku/>
              <w:wordWrap/>
              <w:overflowPunct/>
              <w:topLinePunct w:val="0"/>
              <w:autoSpaceDE/>
              <w:autoSpaceDN/>
              <w:bidi w:val="0"/>
              <w:adjustRightInd/>
              <w:snapToGrid/>
              <w:spacing w:before="625" w:beforeLines="200" w:after="625" w:afterLines="2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国家版图意识宣传教育进校园</w:t>
            </w:r>
          </w:p>
        </w:tc>
        <w:tc>
          <w:tcPr>
            <w:tcW w:w="1162" w:type="dxa"/>
          </w:tcPr>
          <w:p w14:paraId="45A6E934">
            <w:pPr>
              <w:keepNext w:val="0"/>
              <w:keepLines w:val="0"/>
              <w:pageBreakBefore w:val="0"/>
              <w:widowControl w:val="0"/>
              <w:numPr>
                <w:ilvl w:val="0"/>
                <w:numId w:val="0"/>
              </w:numPr>
              <w:kinsoku/>
              <w:wordWrap/>
              <w:overflowPunct/>
              <w:topLinePunct w:val="0"/>
              <w:autoSpaceDE/>
              <w:autoSpaceDN/>
              <w:bidi w:val="0"/>
              <w:adjustRightInd/>
              <w:snapToGrid/>
              <w:spacing w:before="937" w:beforeLines="300" w:after="625" w:afterLines="2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随相关课程安排</w:t>
            </w:r>
          </w:p>
        </w:tc>
        <w:tc>
          <w:tcPr>
            <w:tcW w:w="3938" w:type="dxa"/>
          </w:tcPr>
          <w:p w14:paraId="25227CB6">
            <w:pPr>
              <w:keepNext w:val="0"/>
              <w:keepLines w:val="0"/>
              <w:pageBreakBefore w:val="0"/>
              <w:widowControl w:val="0"/>
              <w:numPr>
                <w:ilvl w:val="0"/>
                <w:numId w:val="0"/>
              </w:numPr>
              <w:kinsoku/>
              <w:wordWrap/>
              <w:overflowPunct/>
              <w:topLinePunct w:val="0"/>
              <w:autoSpaceDE/>
              <w:autoSpaceDN/>
              <w:bidi w:val="0"/>
              <w:adjustRightInd/>
              <w:snapToGrid/>
              <w:spacing w:before="1093" w:beforeLines="350" w:after="625" w:afterLines="2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《中华人民共和国测绘法》</w:t>
            </w:r>
          </w:p>
        </w:tc>
        <w:tc>
          <w:tcPr>
            <w:tcW w:w="1700" w:type="dxa"/>
          </w:tcPr>
          <w:p w14:paraId="28F9CA4B">
            <w:pPr>
              <w:keepNext w:val="0"/>
              <w:keepLines w:val="0"/>
              <w:pageBreakBefore w:val="0"/>
              <w:widowControl w:val="0"/>
              <w:numPr>
                <w:ilvl w:val="0"/>
                <w:numId w:val="0"/>
              </w:numPr>
              <w:kinsoku/>
              <w:wordWrap/>
              <w:overflowPunct/>
              <w:topLinePunct w:val="0"/>
              <w:autoSpaceDE/>
              <w:autoSpaceDN/>
              <w:bidi w:val="0"/>
              <w:adjustRightInd/>
              <w:snapToGrid/>
              <w:spacing w:before="937" w:beforeLines="300" w:after="625" w:afterLines="2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宣讲国家版图知识</w:t>
            </w:r>
          </w:p>
        </w:tc>
        <w:tc>
          <w:tcPr>
            <w:tcW w:w="2550" w:type="dxa"/>
          </w:tcPr>
          <w:p w14:paraId="6BC64078">
            <w:pPr>
              <w:keepNext w:val="0"/>
              <w:keepLines w:val="0"/>
              <w:pageBreakBefore w:val="0"/>
              <w:widowControl w:val="0"/>
              <w:numPr>
                <w:ilvl w:val="0"/>
                <w:numId w:val="0"/>
              </w:numPr>
              <w:kinsoku/>
              <w:wordWrap/>
              <w:overflowPunct/>
              <w:topLinePunct w:val="0"/>
              <w:autoSpaceDE/>
              <w:autoSpaceDN/>
              <w:bidi w:val="0"/>
              <w:adjustRightInd/>
              <w:snapToGrid/>
              <w:spacing w:before="937" w:beforeLines="300" w:after="625" w:afterLines="2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普及国家版图知识，提高全民国家版图意识</w:t>
            </w:r>
          </w:p>
        </w:tc>
        <w:tc>
          <w:tcPr>
            <w:tcW w:w="1287" w:type="dxa"/>
          </w:tcPr>
          <w:p w14:paraId="00BA6718">
            <w:pPr>
              <w:keepNext w:val="0"/>
              <w:keepLines w:val="0"/>
              <w:pageBreakBefore w:val="0"/>
              <w:widowControl w:val="0"/>
              <w:numPr>
                <w:ilvl w:val="0"/>
                <w:numId w:val="0"/>
              </w:numPr>
              <w:kinsoku/>
              <w:wordWrap/>
              <w:overflowPunct/>
              <w:topLinePunct w:val="0"/>
              <w:autoSpaceDE/>
              <w:autoSpaceDN/>
              <w:bidi w:val="0"/>
              <w:adjustRightInd/>
              <w:snapToGrid/>
              <w:spacing w:before="937" w:beforeLines="300" w:after="625" w:afterLines="2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省自然资源厅</w:t>
            </w:r>
          </w:p>
        </w:tc>
        <w:tc>
          <w:tcPr>
            <w:tcW w:w="1213" w:type="dxa"/>
          </w:tcPr>
          <w:p w14:paraId="6C28B449">
            <w:pPr>
              <w:keepNext w:val="0"/>
              <w:keepLines w:val="0"/>
              <w:pageBreakBefore w:val="0"/>
              <w:widowControl w:val="0"/>
              <w:numPr>
                <w:ilvl w:val="0"/>
                <w:numId w:val="0"/>
              </w:numPr>
              <w:kinsoku/>
              <w:wordWrap/>
              <w:overflowPunct/>
              <w:topLinePunct w:val="0"/>
              <w:autoSpaceDE/>
              <w:autoSpaceDN/>
              <w:bidi w:val="0"/>
              <w:adjustRightInd/>
              <w:snapToGrid/>
              <w:spacing w:before="625" w:beforeLines="200" w:after="625" w:afterLines="2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交城县教育体育局会同相关部门</w:t>
            </w:r>
          </w:p>
        </w:tc>
      </w:tr>
      <w:tr w14:paraId="69BDD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862" w:type="dxa"/>
          </w:tcPr>
          <w:p w14:paraId="63296B04">
            <w:pPr>
              <w:keepNext w:val="0"/>
              <w:keepLines w:val="0"/>
              <w:pageBreakBefore w:val="0"/>
              <w:widowControl w:val="0"/>
              <w:numPr>
                <w:ilvl w:val="0"/>
                <w:numId w:val="0"/>
              </w:numPr>
              <w:kinsoku/>
              <w:wordWrap/>
              <w:overflowPunct/>
              <w:topLinePunct w:val="0"/>
              <w:autoSpaceDE/>
              <w:autoSpaceDN/>
              <w:bidi w:val="0"/>
              <w:adjustRightInd/>
              <w:snapToGrid/>
              <w:spacing w:before="625" w:beforeLines="200" w:line="240" w:lineRule="atLeast"/>
              <w:ind w:right="0" w:rightChars="0"/>
              <w:jc w:val="center"/>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2</w:t>
            </w:r>
          </w:p>
        </w:tc>
        <w:tc>
          <w:tcPr>
            <w:tcW w:w="1088" w:type="dxa"/>
          </w:tcPr>
          <w:p w14:paraId="5D1F1FA4">
            <w:pPr>
              <w:keepNext w:val="0"/>
              <w:keepLines w:val="0"/>
              <w:pageBreakBefore w:val="0"/>
              <w:widowControl w:val="0"/>
              <w:numPr>
                <w:ilvl w:val="0"/>
                <w:numId w:val="0"/>
              </w:numPr>
              <w:kinsoku/>
              <w:wordWrap/>
              <w:overflowPunct/>
              <w:topLinePunct w:val="0"/>
              <w:autoSpaceDE/>
              <w:autoSpaceDN/>
              <w:bidi w:val="0"/>
              <w:adjustRightInd/>
              <w:snapToGrid/>
              <w:spacing w:before="469" w:beforeLines="1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节水护水进校园</w:t>
            </w:r>
          </w:p>
        </w:tc>
        <w:tc>
          <w:tcPr>
            <w:tcW w:w="1162" w:type="dxa"/>
          </w:tcPr>
          <w:p w14:paraId="5E1E2090">
            <w:pPr>
              <w:keepNext w:val="0"/>
              <w:keepLines w:val="0"/>
              <w:pageBreakBefore w:val="0"/>
              <w:widowControl w:val="0"/>
              <w:numPr>
                <w:ilvl w:val="0"/>
                <w:numId w:val="0"/>
              </w:numPr>
              <w:kinsoku/>
              <w:wordWrap/>
              <w:overflowPunct/>
              <w:topLinePunct w:val="0"/>
              <w:autoSpaceDE/>
              <w:autoSpaceDN/>
              <w:bidi w:val="0"/>
              <w:adjustRightInd/>
              <w:snapToGrid/>
              <w:spacing w:before="469" w:beforeLines="1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随相关课程安排</w:t>
            </w:r>
          </w:p>
        </w:tc>
        <w:tc>
          <w:tcPr>
            <w:tcW w:w="3938" w:type="dxa"/>
          </w:tcPr>
          <w:p w14:paraId="0C68BAB3">
            <w:pPr>
              <w:keepNext w:val="0"/>
              <w:keepLines w:val="0"/>
              <w:pageBreakBefore w:val="0"/>
              <w:widowControl w:val="0"/>
              <w:numPr>
                <w:ilvl w:val="0"/>
                <w:numId w:val="0"/>
              </w:numPr>
              <w:kinsoku/>
              <w:wordWrap/>
              <w:overflowPunct/>
              <w:topLinePunct w:val="0"/>
              <w:autoSpaceDE/>
              <w:autoSpaceDN/>
              <w:bidi w:val="0"/>
              <w:adjustRightInd/>
              <w:snapToGrid/>
              <w:spacing w:before="469" w:beforeLines="1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《山西省节约用水条例》《关于开展山西省青少年节水护水公益活动的通知》</w:t>
            </w:r>
          </w:p>
        </w:tc>
        <w:tc>
          <w:tcPr>
            <w:tcW w:w="1700" w:type="dxa"/>
          </w:tcPr>
          <w:p w14:paraId="49F2254D">
            <w:pPr>
              <w:keepNext w:val="0"/>
              <w:keepLines w:val="0"/>
              <w:pageBreakBefore w:val="0"/>
              <w:widowControl w:val="0"/>
              <w:numPr>
                <w:ilvl w:val="0"/>
                <w:numId w:val="0"/>
              </w:numPr>
              <w:kinsoku/>
              <w:wordWrap/>
              <w:overflowPunct/>
              <w:topLinePunct w:val="0"/>
              <w:autoSpaceDE/>
              <w:autoSpaceDN/>
              <w:bidi w:val="0"/>
              <w:adjustRightInd/>
              <w:snapToGrid/>
              <w:spacing w:before="625" w:beforeLines="2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节水科普课</w:t>
            </w:r>
          </w:p>
        </w:tc>
        <w:tc>
          <w:tcPr>
            <w:tcW w:w="2550" w:type="dxa"/>
          </w:tcPr>
          <w:p w14:paraId="273EF5D1">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普及节水知识，增强中小学生珍惜水资源、节约水资源、保护水资源的意识，在全社会营造良好的节水氛围</w:t>
            </w:r>
          </w:p>
        </w:tc>
        <w:tc>
          <w:tcPr>
            <w:tcW w:w="1287" w:type="dxa"/>
          </w:tcPr>
          <w:p w14:paraId="04A323B6">
            <w:pPr>
              <w:keepNext w:val="0"/>
              <w:keepLines w:val="0"/>
              <w:pageBreakBefore w:val="0"/>
              <w:widowControl w:val="0"/>
              <w:numPr>
                <w:ilvl w:val="0"/>
                <w:numId w:val="0"/>
              </w:numPr>
              <w:kinsoku/>
              <w:wordWrap/>
              <w:overflowPunct/>
              <w:topLinePunct w:val="0"/>
              <w:autoSpaceDE/>
              <w:autoSpaceDN/>
              <w:bidi w:val="0"/>
              <w:adjustRightInd/>
              <w:snapToGrid/>
              <w:spacing w:before="625" w:beforeLines="20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团省委</w:t>
            </w:r>
          </w:p>
        </w:tc>
        <w:tc>
          <w:tcPr>
            <w:tcW w:w="1213" w:type="dxa"/>
          </w:tcPr>
          <w:p w14:paraId="476E97BF">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240" w:lineRule="atLeast"/>
              <w:ind w:right="0" w:rightChars="0"/>
              <w:jc w:val="left"/>
              <w:textAlignment w:val="auto"/>
              <w:rPr>
                <w:rFonts w:hint="default" w:ascii="仿宋" w:hAnsi="仿宋" w:eastAsia="仿宋" w:cs="仿宋"/>
                <w:b w:val="0"/>
                <w:bCs w:val="0"/>
                <w:w w:val="99"/>
                <w:sz w:val="21"/>
                <w:szCs w:val="4"/>
                <w:vertAlign w:val="baseline"/>
                <w:lang w:val="en-US" w:eastAsia="zh-CN"/>
              </w:rPr>
            </w:pPr>
            <w:r>
              <w:rPr>
                <w:rFonts w:hint="eastAsia" w:ascii="仿宋" w:hAnsi="仿宋" w:eastAsia="仿宋" w:cs="仿宋"/>
                <w:b w:val="0"/>
                <w:bCs w:val="0"/>
                <w:w w:val="99"/>
                <w:sz w:val="21"/>
                <w:szCs w:val="4"/>
                <w:vertAlign w:val="baseline"/>
                <w:lang w:val="en-US" w:eastAsia="zh-CN"/>
              </w:rPr>
              <w:t>交城县教育体育局会同相关部门</w:t>
            </w:r>
          </w:p>
        </w:tc>
      </w:tr>
    </w:tbl>
    <w:p w14:paraId="41352DFB">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Chars="0" w:right="0" w:rightChars="0"/>
        <w:jc w:val="both"/>
        <w:textAlignment w:val="auto"/>
        <w:rPr>
          <w:rFonts w:hint="default" w:ascii="仿宋" w:hAnsi="仿宋" w:eastAsia="仿宋" w:cs="仿宋"/>
          <w:b w:val="0"/>
          <w:bCs w:val="0"/>
          <w:w w:val="99"/>
          <w:sz w:val="21"/>
          <w:szCs w:val="4"/>
          <w:lang w:val="en-US" w:eastAsia="zh-CN"/>
        </w:rPr>
      </w:pPr>
    </w:p>
    <w:p w14:paraId="4AC72A42">
      <w:pPr>
        <w:rPr>
          <w:rFonts w:hint="default"/>
          <w:lang w:val="en-US" w:eastAsia="zh-CN"/>
        </w:rPr>
      </w:pPr>
    </w:p>
    <w:p w14:paraId="05993A22"/>
    <w:sectPr>
      <w:pgSz w:w="16838" w:h="11906" w:orient="landscape"/>
      <w:pgMar w:top="1800" w:right="1440" w:bottom="1800" w:left="1440"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2DBA2205-0C96-48A8-BFEF-90FCB0DE3E13}"/>
  </w:font>
  <w:font w:name="仿宋">
    <w:panose1 w:val="02010609060101010101"/>
    <w:charset w:val="86"/>
    <w:family w:val="auto"/>
    <w:pitch w:val="default"/>
    <w:sig w:usb0="800002BF" w:usb1="38CF7CFA" w:usb2="00000016" w:usb3="00000000" w:csb0="00040001" w:csb1="00000000"/>
    <w:embedRegular r:id="rId2" w:fontKey="{A6DD6CEB-E70F-439F-BCCB-2698210859B2}"/>
  </w:font>
  <w:font w:name="方正小标宋简体">
    <w:panose1 w:val="02000000000000000000"/>
    <w:charset w:val="86"/>
    <w:family w:val="auto"/>
    <w:pitch w:val="default"/>
    <w:sig w:usb0="00000001" w:usb1="08000000" w:usb2="00000000" w:usb3="00000000" w:csb0="00040000" w:csb1="00000000"/>
    <w:embedRegular r:id="rId3" w:fontKey="{3C526A2E-F99D-4053-BC67-99CE419C286E}"/>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xNzNhMjJlNmUxYzAyMWI1ZWZiNTE2YTI3MjhmZTMifQ=="/>
  </w:docVars>
  <w:rsids>
    <w:rsidRoot w:val="73EFB1F7"/>
    <w:rsid w:val="27AA0974"/>
    <w:rsid w:val="73EFB1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2236</Words>
  <Characters>2324</Characters>
  <Lines>0</Lines>
  <Paragraphs>0</Paragraphs>
  <TotalTime>0</TotalTime>
  <ScaleCrop>false</ScaleCrop>
  <LinksUpToDate>false</LinksUpToDate>
  <CharactersWithSpaces>2330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2024-10-31T09:47:00Z</dcterms:created>
  <dc:creator>greatwall</dc:creator>
  <cp:lastModifiedBy>融信通</cp:lastModifiedBy>
  <dcterms:modified xsi:type="dcterms:W3CDTF">2024-10-31T06:54:12Z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A5668BB22E4643E5A137A41B20CCE6C3_12</vt:lpwstr>
  </property>
</Properties>
</file>